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8552" w14:textId="615397DE" w:rsidR="00DD4763" w:rsidRDefault="00DD4763" w:rsidP="00DD4763">
      <w:pPr>
        <w:jc w:val="center"/>
        <w:rPr>
          <w:rFonts w:asciiTheme="majorHAnsi" w:hAnsiTheme="majorHAnsi" w:cs="Arial"/>
          <w:b/>
          <w:sz w:val="56"/>
          <w:szCs w:val="56"/>
        </w:rPr>
      </w:pPr>
      <w:bookmarkStart w:id="0" w:name="_Toc205295176"/>
      <w:r>
        <w:rPr>
          <w:rFonts w:asciiTheme="majorHAnsi" w:hAnsiTheme="majorHAnsi" w:cs="Arial"/>
          <w:b/>
          <w:sz w:val="52"/>
          <w:szCs w:val="52"/>
        </w:rPr>
        <w:t>Visitors and VIP Guidance</w:t>
      </w:r>
      <w:r w:rsidRPr="00D85117">
        <w:rPr>
          <w:rFonts w:asciiTheme="majorHAnsi" w:hAnsiTheme="majorHAnsi" w:cs="Arial"/>
          <w:b/>
          <w:sz w:val="56"/>
          <w:szCs w:val="56"/>
        </w:rPr>
        <w:br/>
      </w:r>
      <w:r w:rsidR="003E7CDF" w:rsidRPr="003E7CDF">
        <w:rPr>
          <w:rFonts w:asciiTheme="majorHAnsi" w:hAnsiTheme="majorHAnsi" w:cs="Arial"/>
          <w:b/>
          <w:i/>
          <w:iCs/>
          <w:color w:val="0070C0"/>
          <w:sz w:val="56"/>
          <w:szCs w:val="56"/>
        </w:rPr>
        <w:t>Lambley Primary School</w:t>
      </w:r>
      <w:r w:rsidRPr="00D85117">
        <w:rPr>
          <w:rFonts w:asciiTheme="majorHAnsi" w:hAnsiTheme="majorHAnsi" w:cs="Arial"/>
          <w:b/>
          <w:sz w:val="56"/>
          <w:szCs w:val="56"/>
        </w:rPr>
        <w:br/>
        <w:t>September 2025</w:t>
      </w:r>
    </w:p>
    <w:p w14:paraId="20475FBA" w14:textId="513CBC1E" w:rsidR="00DD4763" w:rsidRDefault="003E7CDF" w:rsidP="00DD4763">
      <w:pPr>
        <w:jc w:val="center"/>
        <w:rPr>
          <w:rFonts w:asciiTheme="majorHAnsi" w:hAnsiTheme="majorHAnsi" w:cs="Arial"/>
          <w:b/>
          <w:sz w:val="56"/>
          <w:szCs w:val="56"/>
        </w:rPr>
      </w:pPr>
      <w:r>
        <w:rPr>
          <w:noProof/>
        </w:rPr>
        <w:drawing>
          <wp:anchor distT="0" distB="0" distL="114300" distR="114300" simplePos="0" relativeHeight="251659264" behindDoc="0" locked="0" layoutInCell="1" allowOverlap="1" wp14:anchorId="65D1A9F7" wp14:editId="2209B5D3">
            <wp:simplePos x="0" y="0"/>
            <wp:positionH relativeFrom="margin">
              <wp:align>center</wp:align>
            </wp:positionH>
            <wp:positionV relativeFrom="paragraph">
              <wp:posOffset>103505</wp:posOffset>
            </wp:positionV>
            <wp:extent cx="2641600" cy="200914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1600" cy="20091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389"/>
        <w:tblW w:w="0" w:type="auto"/>
        <w:tblLook w:val="04A0" w:firstRow="1" w:lastRow="0" w:firstColumn="1" w:lastColumn="0" w:noHBand="0" w:noVBand="1"/>
      </w:tblPr>
      <w:tblGrid>
        <w:gridCol w:w="5382"/>
        <w:gridCol w:w="5074"/>
      </w:tblGrid>
      <w:tr w:rsidR="00DD4763" w14:paraId="5F37E252" w14:textId="77777777" w:rsidTr="00DD4763">
        <w:trPr>
          <w:trHeight w:val="496"/>
        </w:trPr>
        <w:tc>
          <w:tcPr>
            <w:tcW w:w="5382" w:type="dxa"/>
          </w:tcPr>
          <w:p w14:paraId="6D301A3D" w14:textId="4EEA88C1" w:rsidR="00DD4763" w:rsidRPr="00253A17" w:rsidRDefault="00DD4763" w:rsidP="00DD4763">
            <w:pPr>
              <w:spacing w:after="192"/>
              <w:jc w:val="center"/>
              <w:rPr>
                <w:rFonts w:cs="Calibri"/>
                <w:bCs/>
              </w:rPr>
            </w:pPr>
            <w:r w:rsidRPr="00253A17">
              <w:rPr>
                <w:rFonts w:cs="Calibri"/>
                <w:bCs/>
              </w:rPr>
              <w:t>Head Teacher</w:t>
            </w:r>
          </w:p>
        </w:tc>
        <w:tc>
          <w:tcPr>
            <w:tcW w:w="5074" w:type="dxa"/>
          </w:tcPr>
          <w:p w14:paraId="696B94C9" w14:textId="2A3249E2" w:rsidR="00DD4763" w:rsidRPr="00936A60" w:rsidRDefault="003E7CDF" w:rsidP="00DD4763">
            <w:pPr>
              <w:spacing w:after="160" w:line="278" w:lineRule="auto"/>
              <w:jc w:val="center"/>
              <w:rPr>
                <w:rFonts w:cs="Calibri"/>
                <w:bCs/>
                <w:i/>
                <w:iCs/>
                <w:color w:val="0070C0"/>
              </w:rPr>
            </w:pPr>
            <w:r w:rsidRPr="00936A60">
              <w:rPr>
                <w:rFonts w:asciiTheme="majorHAnsi" w:hAnsiTheme="majorHAnsi" w:cs="Arial"/>
                <w:b/>
                <w:bCs/>
                <w:i/>
                <w:iCs/>
                <w:color w:val="0070C0"/>
              </w:rPr>
              <w:t>Lee Christopher</w:t>
            </w:r>
          </w:p>
        </w:tc>
      </w:tr>
      <w:tr w:rsidR="00DD4763" w14:paraId="2830715B" w14:textId="77777777" w:rsidTr="00DD4763">
        <w:trPr>
          <w:trHeight w:val="496"/>
        </w:trPr>
        <w:tc>
          <w:tcPr>
            <w:tcW w:w="5382" w:type="dxa"/>
          </w:tcPr>
          <w:p w14:paraId="7DF254ED" w14:textId="168D4602" w:rsidR="00DD4763" w:rsidRPr="00253A17" w:rsidRDefault="00DD4763" w:rsidP="00DD4763">
            <w:pPr>
              <w:spacing w:after="192"/>
              <w:jc w:val="center"/>
              <w:rPr>
                <w:rFonts w:cs="Calibri"/>
                <w:bCs/>
              </w:rPr>
            </w:pPr>
            <w:r w:rsidRPr="00253A17">
              <w:rPr>
                <w:rFonts w:cs="Calibri"/>
                <w:bCs/>
              </w:rPr>
              <w:t>Senior Leader(s) available for contact</w:t>
            </w:r>
            <w:r>
              <w:rPr>
                <w:rFonts w:cs="Calibri"/>
                <w:bCs/>
              </w:rPr>
              <w:br/>
            </w:r>
            <w:r w:rsidRPr="00253A17">
              <w:rPr>
                <w:rFonts w:cs="Calibri"/>
                <w:bCs/>
              </w:rPr>
              <w:t>in the absence of DSL</w:t>
            </w:r>
          </w:p>
        </w:tc>
        <w:tc>
          <w:tcPr>
            <w:tcW w:w="5074" w:type="dxa"/>
          </w:tcPr>
          <w:p w14:paraId="3B225C04" w14:textId="77777777" w:rsidR="00DD4763" w:rsidRPr="00936A60" w:rsidRDefault="003E7CDF" w:rsidP="00DD4763">
            <w:pPr>
              <w:spacing w:after="192"/>
              <w:jc w:val="center"/>
              <w:rPr>
                <w:rFonts w:asciiTheme="majorHAnsi" w:hAnsiTheme="majorHAnsi" w:cs="Arial"/>
                <w:b/>
                <w:bCs/>
                <w:i/>
                <w:iCs/>
                <w:color w:val="0070C0"/>
              </w:rPr>
            </w:pPr>
            <w:r w:rsidRPr="00936A60">
              <w:rPr>
                <w:rFonts w:asciiTheme="majorHAnsi" w:hAnsiTheme="majorHAnsi" w:cs="Arial"/>
                <w:b/>
                <w:bCs/>
                <w:i/>
                <w:iCs/>
                <w:color w:val="0070C0"/>
              </w:rPr>
              <w:t>Rebecca Shardlow</w:t>
            </w:r>
          </w:p>
          <w:p w14:paraId="54B112F0" w14:textId="15D5D78C" w:rsidR="003E7CDF" w:rsidRPr="002F38C3" w:rsidRDefault="003E7CDF" w:rsidP="00DD4763">
            <w:pPr>
              <w:spacing w:after="192"/>
              <w:jc w:val="center"/>
              <w:rPr>
                <w:rFonts w:cs="Calibri"/>
                <w:b/>
                <w:color w:val="0070C0"/>
              </w:rPr>
            </w:pPr>
            <w:r w:rsidRPr="002F38C3">
              <w:rPr>
                <w:rFonts w:cs="Calibri"/>
                <w:b/>
                <w:color w:val="0070C0"/>
              </w:rPr>
              <w:t>Jen Whitton</w:t>
            </w:r>
          </w:p>
        </w:tc>
      </w:tr>
      <w:tr w:rsidR="00DD4763" w14:paraId="17D6D72A" w14:textId="77777777" w:rsidTr="00DD4763">
        <w:trPr>
          <w:trHeight w:val="496"/>
        </w:trPr>
        <w:tc>
          <w:tcPr>
            <w:tcW w:w="5382" w:type="dxa"/>
          </w:tcPr>
          <w:p w14:paraId="657986AC" w14:textId="77777777" w:rsidR="00DD4763" w:rsidRPr="00253A17" w:rsidRDefault="00DD4763" w:rsidP="00DD4763">
            <w:pPr>
              <w:spacing w:after="192"/>
              <w:jc w:val="center"/>
              <w:rPr>
                <w:rFonts w:cs="Calibri"/>
                <w:bCs/>
              </w:rPr>
            </w:pPr>
            <w:r w:rsidRPr="00253A17">
              <w:rPr>
                <w:rFonts w:cs="Calibri"/>
                <w:bCs/>
              </w:rPr>
              <w:t>Senior Designated Safeguarding Lead</w:t>
            </w:r>
          </w:p>
        </w:tc>
        <w:tc>
          <w:tcPr>
            <w:tcW w:w="5074" w:type="dxa"/>
          </w:tcPr>
          <w:p w14:paraId="023073CB" w14:textId="75653267" w:rsidR="00DD4763" w:rsidRPr="00936A60" w:rsidRDefault="003E7CDF" w:rsidP="00DD4763">
            <w:pPr>
              <w:spacing w:after="192"/>
              <w:jc w:val="center"/>
              <w:rPr>
                <w:rFonts w:cs="Calibri"/>
                <w:bCs/>
                <w:color w:val="0070C0"/>
              </w:rPr>
            </w:pPr>
            <w:r w:rsidRPr="00936A60">
              <w:rPr>
                <w:rFonts w:asciiTheme="majorHAnsi" w:hAnsiTheme="majorHAnsi" w:cs="Arial"/>
                <w:b/>
                <w:bCs/>
                <w:i/>
                <w:iCs/>
                <w:color w:val="0070C0"/>
              </w:rPr>
              <w:t>Lee Christopher</w:t>
            </w:r>
          </w:p>
        </w:tc>
      </w:tr>
      <w:tr w:rsidR="00DD4763" w14:paraId="0ABEC242" w14:textId="77777777" w:rsidTr="00DD4763">
        <w:trPr>
          <w:trHeight w:val="496"/>
        </w:trPr>
        <w:tc>
          <w:tcPr>
            <w:tcW w:w="5382" w:type="dxa"/>
          </w:tcPr>
          <w:p w14:paraId="28092461" w14:textId="00A6F4B7" w:rsidR="00DD4763" w:rsidRPr="00253A17" w:rsidRDefault="00DD4763" w:rsidP="00DD4763">
            <w:pPr>
              <w:spacing w:after="192"/>
              <w:jc w:val="center"/>
              <w:rPr>
                <w:rFonts w:cs="Calibri"/>
                <w:bCs/>
              </w:rPr>
            </w:pPr>
            <w:r w:rsidRPr="00253A17">
              <w:rPr>
                <w:rFonts w:cs="Calibri"/>
                <w:bCs/>
              </w:rPr>
              <w:t>Deputy Designated Safeguarding Lead</w:t>
            </w:r>
            <w:r w:rsidR="00936A60">
              <w:rPr>
                <w:rFonts w:cs="Calibri"/>
                <w:bCs/>
              </w:rPr>
              <w:t>s</w:t>
            </w:r>
          </w:p>
        </w:tc>
        <w:tc>
          <w:tcPr>
            <w:tcW w:w="5074" w:type="dxa"/>
          </w:tcPr>
          <w:p w14:paraId="1C04D37D" w14:textId="77777777" w:rsidR="00936A60" w:rsidRPr="00936A60" w:rsidRDefault="00936A60" w:rsidP="00936A60">
            <w:pPr>
              <w:spacing w:after="192"/>
              <w:jc w:val="center"/>
              <w:rPr>
                <w:rFonts w:asciiTheme="majorHAnsi" w:hAnsiTheme="majorHAnsi" w:cs="Arial"/>
                <w:b/>
                <w:bCs/>
                <w:i/>
                <w:iCs/>
                <w:color w:val="0070C0"/>
              </w:rPr>
            </w:pPr>
            <w:r w:rsidRPr="00936A60">
              <w:rPr>
                <w:rFonts w:asciiTheme="majorHAnsi" w:hAnsiTheme="majorHAnsi" w:cs="Arial"/>
                <w:b/>
                <w:bCs/>
                <w:i/>
                <w:iCs/>
                <w:color w:val="0070C0"/>
              </w:rPr>
              <w:t>Rebecca Shardlow</w:t>
            </w:r>
          </w:p>
          <w:p w14:paraId="01C5579D" w14:textId="00321DC2" w:rsidR="00DD4763" w:rsidRPr="002F38C3" w:rsidRDefault="00936A60" w:rsidP="00936A60">
            <w:pPr>
              <w:spacing w:after="192"/>
              <w:jc w:val="center"/>
              <w:rPr>
                <w:rFonts w:cs="Calibri"/>
                <w:b/>
                <w:color w:val="0070C0"/>
              </w:rPr>
            </w:pPr>
            <w:r w:rsidRPr="002F38C3">
              <w:rPr>
                <w:rFonts w:cs="Calibri"/>
                <w:b/>
                <w:color w:val="0070C0"/>
              </w:rPr>
              <w:t>Jen Whitton</w:t>
            </w:r>
          </w:p>
        </w:tc>
      </w:tr>
      <w:tr w:rsidR="00DD4763" w14:paraId="4D8CFEAF" w14:textId="77777777" w:rsidTr="00DD4763">
        <w:trPr>
          <w:trHeight w:val="496"/>
        </w:trPr>
        <w:tc>
          <w:tcPr>
            <w:tcW w:w="5382" w:type="dxa"/>
          </w:tcPr>
          <w:p w14:paraId="710FEC7F" w14:textId="77777777" w:rsidR="00DD4763" w:rsidRPr="003F0B67" w:rsidRDefault="00DD4763" w:rsidP="00DD4763">
            <w:pPr>
              <w:spacing w:after="192"/>
              <w:jc w:val="center"/>
              <w:rPr>
                <w:rFonts w:cs="Calibri"/>
                <w:bCs/>
              </w:rPr>
            </w:pPr>
            <w:r w:rsidRPr="003F0B67">
              <w:rPr>
                <w:rFonts w:cs="Calibri"/>
                <w:bCs/>
              </w:rPr>
              <w:t>LA Safeguarding Children in Education Officer</w:t>
            </w:r>
          </w:p>
        </w:tc>
        <w:tc>
          <w:tcPr>
            <w:tcW w:w="5074" w:type="dxa"/>
          </w:tcPr>
          <w:p w14:paraId="0AF0A8EB" w14:textId="77777777" w:rsidR="00DD4763" w:rsidRPr="00B3325C" w:rsidRDefault="00DD4763" w:rsidP="00DD4763">
            <w:pPr>
              <w:spacing w:after="192"/>
              <w:jc w:val="center"/>
              <w:rPr>
                <w:rFonts w:cs="Calibri"/>
                <w:bCs/>
              </w:rPr>
            </w:pPr>
            <w:r>
              <w:rPr>
                <w:rFonts w:cs="Calibri"/>
                <w:bCs/>
              </w:rPr>
              <w:t xml:space="preserve">Zain Iqbal - </w:t>
            </w:r>
            <w:hyperlink r:id="rId12" w:history="1">
              <w:r w:rsidRPr="0036313E">
                <w:rPr>
                  <w:rStyle w:val="Hyperlink"/>
                  <w:rFonts w:cs="Calibri"/>
                  <w:bCs/>
                </w:rPr>
                <w:t>zain.iqbal@nottscc.gov.uk</w:t>
              </w:r>
            </w:hyperlink>
          </w:p>
        </w:tc>
      </w:tr>
      <w:tr w:rsidR="00DD4763" w14:paraId="559C01E0" w14:textId="77777777" w:rsidTr="00DD4763">
        <w:trPr>
          <w:trHeight w:val="496"/>
        </w:trPr>
        <w:tc>
          <w:tcPr>
            <w:tcW w:w="5382" w:type="dxa"/>
          </w:tcPr>
          <w:p w14:paraId="35136C12" w14:textId="77777777" w:rsidR="00DD4763" w:rsidRPr="00253A17" w:rsidRDefault="00DD4763" w:rsidP="00DD4763">
            <w:pPr>
              <w:spacing w:after="192"/>
              <w:jc w:val="center"/>
              <w:rPr>
                <w:rFonts w:cs="Calibri"/>
                <w:bCs/>
              </w:rPr>
            </w:pPr>
            <w:r w:rsidRPr="00253A17">
              <w:rPr>
                <w:rFonts w:cs="Calibri"/>
                <w:bCs/>
              </w:rPr>
              <w:t>Local Authority Designated Officer</w:t>
            </w:r>
          </w:p>
        </w:tc>
        <w:tc>
          <w:tcPr>
            <w:tcW w:w="5074" w:type="dxa"/>
          </w:tcPr>
          <w:p w14:paraId="4525C8FA" w14:textId="77777777" w:rsidR="00DD4763" w:rsidRPr="002C216D" w:rsidRDefault="007A4739" w:rsidP="00DD4763">
            <w:pPr>
              <w:spacing w:after="192"/>
              <w:jc w:val="center"/>
              <w:rPr>
                <w:rFonts w:cs="Calibri"/>
                <w:bCs/>
              </w:rPr>
            </w:pPr>
            <w:hyperlink r:id="rId13" w:tooltip="LADO@nottscc.gov.uk" w:history="1">
              <w:r w:rsidR="00DD4763" w:rsidRPr="00A04FA3">
                <w:rPr>
                  <w:rStyle w:val="Hyperlink"/>
                  <w:rFonts w:cs="Calibri"/>
                  <w:bCs/>
                </w:rPr>
                <w:t>LADO@nottscc.gov.uk</w:t>
              </w:r>
            </w:hyperlink>
            <w:r w:rsidR="00DD4763">
              <w:rPr>
                <w:rFonts w:cs="Calibri"/>
                <w:bCs/>
              </w:rPr>
              <w:t xml:space="preserve"> - 0115 804 1272</w:t>
            </w:r>
          </w:p>
        </w:tc>
      </w:tr>
    </w:tbl>
    <w:p w14:paraId="35F0CC3F" w14:textId="24F75B9E" w:rsidR="00DD4763" w:rsidRDefault="00DD4763" w:rsidP="00DD4763">
      <w:pPr>
        <w:rPr>
          <w:rFonts w:asciiTheme="majorHAnsi" w:hAnsiTheme="majorHAnsi" w:cs="Arial"/>
          <w:b/>
          <w:sz w:val="22"/>
          <w:szCs w:val="22"/>
        </w:rPr>
      </w:pPr>
    </w:p>
    <w:p w14:paraId="71D85617" w14:textId="61C8038A" w:rsidR="00DD4763" w:rsidRPr="002C216D" w:rsidRDefault="00DD4763" w:rsidP="00DD4763">
      <w:pPr>
        <w:rPr>
          <w:rFonts w:asciiTheme="majorHAnsi" w:hAnsiTheme="majorHAnsi" w:cs="Arial"/>
          <w:sz w:val="22"/>
          <w:szCs w:val="22"/>
        </w:rPr>
      </w:pPr>
    </w:p>
    <w:p w14:paraId="136B9BF5" w14:textId="77777777" w:rsidR="00DD4763" w:rsidRPr="002C216D" w:rsidRDefault="00DD4763" w:rsidP="00DD4763">
      <w:pPr>
        <w:rPr>
          <w:rFonts w:asciiTheme="majorHAnsi" w:hAnsiTheme="majorHAnsi" w:cs="Arial"/>
          <w:sz w:val="22"/>
          <w:szCs w:val="22"/>
        </w:rPr>
      </w:pPr>
    </w:p>
    <w:p w14:paraId="224AB330" w14:textId="77777777" w:rsidR="00DD4763" w:rsidRPr="002C216D" w:rsidRDefault="00DD4763" w:rsidP="00DD4763">
      <w:pPr>
        <w:rPr>
          <w:rFonts w:asciiTheme="majorHAnsi" w:hAnsiTheme="majorHAnsi" w:cs="Arial"/>
          <w:sz w:val="22"/>
          <w:szCs w:val="22"/>
        </w:rPr>
      </w:pPr>
    </w:p>
    <w:p w14:paraId="26C90038" w14:textId="77777777" w:rsidR="00DD4763" w:rsidRPr="002C216D" w:rsidRDefault="00DD4763" w:rsidP="00DD4763">
      <w:pPr>
        <w:rPr>
          <w:rFonts w:asciiTheme="majorHAnsi" w:hAnsiTheme="majorHAnsi" w:cs="Arial"/>
          <w:sz w:val="22"/>
          <w:szCs w:val="22"/>
        </w:rPr>
      </w:pPr>
    </w:p>
    <w:p w14:paraId="081A3EA3" w14:textId="77777777" w:rsidR="00DD4763" w:rsidRDefault="00DD4763" w:rsidP="00DD4763">
      <w:pPr>
        <w:rPr>
          <w:rFonts w:asciiTheme="majorHAnsi" w:hAnsiTheme="majorHAnsi" w:cs="Arial"/>
          <w:b/>
          <w:sz w:val="22"/>
          <w:szCs w:val="22"/>
        </w:rPr>
      </w:pPr>
    </w:p>
    <w:p w14:paraId="71E1A1F8" w14:textId="0D481643" w:rsidR="00DD4763" w:rsidRDefault="00DD4763" w:rsidP="00DD4763">
      <w:pPr>
        <w:jc w:val="center"/>
        <w:rPr>
          <w:rFonts w:asciiTheme="majorHAnsi" w:hAnsiTheme="majorHAnsi" w:cs="Arial"/>
          <w:b/>
          <w:bCs/>
          <w:i/>
          <w:iCs/>
          <w:color w:val="FF0000"/>
          <w:sz w:val="22"/>
          <w:szCs w:val="22"/>
        </w:rPr>
      </w:pPr>
      <w:r>
        <w:rPr>
          <w:rFonts w:asciiTheme="majorHAnsi" w:hAnsiTheme="majorHAnsi" w:cs="Arial"/>
          <w:b/>
          <w:bCs/>
          <w:i/>
          <w:iCs/>
          <w:color w:val="FF0000"/>
          <w:sz w:val="22"/>
          <w:szCs w:val="22"/>
        </w:rPr>
        <w:br/>
      </w:r>
    </w:p>
    <w:p w14:paraId="2D9A931B" w14:textId="77847E9D" w:rsidR="00DD4763" w:rsidRPr="00DD4763" w:rsidRDefault="00DD4763" w:rsidP="00DD4763">
      <w:pPr>
        <w:rPr>
          <w:rFonts w:asciiTheme="majorHAnsi" w:hAnsiTheme="majorHAnsi" w:cs="Arial"/>
          <w:b/>
          <w:bCs/>
          <w:i/>
          <w:iCs/>
          <w:color w:val="FF0000"/>
          <w:sz w:val="22"/>
          <w:szCs w:val="22"/>
        </w:rPr>
      </w:pPr>
      <w:r>
        <w:rPr>
          <w:rFonts w:asciiTheme="majorHAnsi" w:hAnsiTheme="majorHAnsi" w:cs="Arial"/>
          <w:b/>
          <w:bCs/>
          <w:i/>
          <w:iCs/>
          <w:color w:val="FF0000"/>
          <w:sz w:val="22"/>
          <w:szCs w:val="22"/>
        </w:rPr>
        <w:br w:type="page"/>
      </w:r>
    </w:p>
    <w:p w14:paraId="4AE97AC9" w14:textId="28AC4E81" w:rsidR="00534C0B" w:rsidRPr="0037764A" w:rsidRDefault="00534C0B" w:rsidP="0037764A">
      <w:pPr>
        <w:pStyle w:val="TOCHeading"/>
        <w:rPr>
          <w:rFonts w:asciiTheme="minorHAnsi" w:hAnsiTheme="minorHAnsi"/>
          <w:b/>
          <w:bCs/>
          <w:color w:val="auto"/>
          <w:u w:val="single"/>
        </w:rPr>
      </w:pPr>
      <w:r w:rsidRPr="0037764A">
        <w:rPr>
          <w:rFonts w:asciiTheme="minorHAnsi" w:hAnsiTheme="minorHAnsi"/>
          <w:b/>
          <w:bCs/>
          <w:color w:val="auto"/>
          <w:u w:val="single"/>
        </w:rPr>
        <w:lastRenderedPageBreak/>
        <w:t>Contents</w:t>
      </w:r>
      <w:r w:rsidR="001B6CB5">
        <w:rPr>
          <w:rFonts w:asciiTheme="minorHAnsi" w:hAnsiTheme="minorHAnsi"/>
          <w:b/>
          <w:bCs/>
          <w:color w:val="auto"/>
          <w:u w:val="single"/>
        </w:rPr>
        <w:br/>
      </w:r>
    </w:p>
    <w:p w14:paraId="68026FB6" w14:textId="77777777" w:rsidR="005112E4" w:rsidRPr="00331667" w:rsidRDefault="005112E4" w:rsidP="005112E4">
      <w:pPr>
        <w:pStyle w:val="ListParagraph"/>
        <w:numPr>
          <w:ilvl w:val="0"/>
          <w:numId w:val="1"/>
        </w:numPr>
        <w:rPr>
          <w:rFonts w:cs="Arial"/>
          <w:b/>
        </w:rPr>
      </w:pPr>
      <w:r w:rsidRPr="00331667">
        <w:rPr>
          <w:rFonts w:cs="Arial"/>
          <w:b/>
        </w:rPr>
        <w:t>Introduction</w:t>
      </w:r>
    </w:p>
    <w:p w14:paraId="7542A4B2" w14:textId="77777777" w:rsidR="008A695E" w:rsidRPr="008A695E" w:rsidRDefault="008A695E" w:rsidP="008A695E">
      <w:pPr>
        <w:rPr>
          <w:rFonts w:cs="Arial"/>
          <w:b/>
        </w:rPr>
      </w:pPr>
      <w:r w:rsidRPr="008A695E">
        <w:rPr>
          <w:rFonts w:cs="Arial"/>
          <w:b/>
          <w:bCs/>
        </w:rPr>
        <w:t>B. Guidance and Responsibilities</w:t>
      </w:r>
    </w:p>
    <w:p w14:paraId="1C3B7D38" w14:textId="77777777" w:rsidR="008A695E" w:rsidRPr="008A695E" w:rsidRDefault="008A695E" w:rsidP="008A695E">
      <w:pPr>
        <w:pStyle w:val="ListParagraph"/>
        <w:numPr>
          <w:ilvl w:val="0"/>
          <w:numId w:val="21"/>
        </w:numPr>
        <w:rPr>
          <w:rFonts w:cs="Arial"/>
          <w:bCs/>
        </w:rPr>
      </w:pPr>
      <w:r w:rsidRPr="008A695E">
        <w:rPr>
          <w:rFonts w:cs="Arial"/>
          <w:bCs/>
        </w:rPr>
        <w:t>School Ethos</w:t>
      </w:r>
    </w:p>
    <w:p w14:paraId="78D46B91" w14:textId="77777777" w:rsidR="008A695E" w:rsidRPr="008A695E" w:rsidRDefault="008A695E" w:rsidP="008A695E">
      <w:pPr>
        <w:pStyle w:val="ListParagraph"/>
        <w:numPr>
          <w:ilvl w:val="0"/>
          <w:numId w:val="21"/>
        </w:numPr>
        <w:rPr>
          <w:rFonts w:cs="Arial"/>
          <w:bCs/>
        </w:rPr>
      </w:pPr>
      <w:r w:rsidRPr="008A695E">
        <w:rPr>
          <w:rFonts w:cs="Arial"/>
          <w:bCs/>
        </w:rPr>
        <w:t>Roles and Responsibilities</w:t>
      </w:r>
    </w:p>
    <w:p w14:paraId="6E458B8B" w14:textId="1ABA517A" w:rsidR="008A695E" w:rsidRPr="008A695E" w:rsidRDefault="008A695E" w:rsidP="008A695E">
      <w:pPr>
        <w:pStyle w:val="ListParagraph"/>
        <w:numPr>
          <w:ilvl w:val="0"/>
          <w:numId w:val="21"/>
        </w:numPr>
        <w:rPr>
          <w:rFonts w:cs="Arial"/>
          <w:bCs/>
        </w:rPr>
      </w:pPr>
      <w:r w:rsidRPr="008A695E">
        <w:rPr>
          <w:rFonts w:cs="Arial"/>
          <w:bCs/>
        </w:rPr>
        <w:t>Types of Visitors</w:t>
      </w:r>
    </w:p>
    <w:p w14:paraId="7D074682" w14:textId="77777777" w:rsidR="008A695E" w:rsidRPr="008A695E" w:rsidRDefault="008A695E" w:rsidP="008A695E">
      <w:pPr>
        <w:rPr>
          <w:rFonts w:cs="Arial"/>
          <w:b/>
        </w:rPr>
      </w:pPr>
      <w:r w:rsidRPr="008A695E">
        <w:rPr>
          <w:rFonts w:cs="Arial"/>
          <w:b/>
          <w:bCs/>
        </w:rPr>
        <w:t>C. Procedures for All Visitors</w:t>
      </w:r>
    </w:p>
    <w:p w14:paraId="1B28E28A" w14:textId="77777777" w:rsidR="008A695E" w:rsidRPr="008A695E" w:rsidRDefault="008A695E" w:rsidP="008A695E">
      <w:pPr>
        <w:pStyle w:val="ListParagraph"/>
        <w:numPr>
          <w:ilvl w:val="0"/>
          <w:numId w:val="21"/>
        </w:numPr>
        <w:rPr>
          <w:rFonts w:cs="Arial"/>
          <w:bCs/>
        </w:rPr>
      </w:pPr>
      <w:r w:rsidRPr="008A695E">
        <w:rPr>
          <w:rFonts w:cs="Arial"/>
          <w:bCs/>
        </w:rPr>
        <w:t>Pre-arrangement and Notification</w:t>
      </w:r>
    </w:p>
    <w:p w14:paraId="0A877E9C" w14:textId="77777777" w:rsidR="008A695E" w:rsidRPr="008A695E" w:rsidRDefault="008A695E" w:rsidP="008A695E">
      <w:pPr>
        <w:pStyle w:val="ListParagraph"/>
        <w:numPr>
          <w:ilvl w:val="0"/>
          <w:numId w:val="21"/>
        </w:numPr>
        <w:rPr>
          <w:rFonts w:cs="Arial"/>
          <w:bCs/>
        </w:rPr>
      </w:pPr>
      <w:r w:rsidRPr="008A695E">
        <w:rPr>
          <w:rFonts w:cs="Arial"/>
          <w:bCs/>
        </w:rPr>
        <w:t>Reception and ID Checks</w:t>
      </w:r>
    </w:p>
    <w:p w14:paraId="0B10DC2D" w14:textId="77777777" w:rsidR="008A695E" w:rsidRPr="008A695E" w:rsidRDefault="008A695E" w:rsidP="008A695E">
      <w:pPr>
        <w:pStyle w:val="ListParagraph"/>
        <w:numPr>
          <w:ilvl w:val="0"/>
          <w:numId w:val="21"/>
        </w:numPr>
        <w:rPr>
          <w:rFonts w:cs="Arial"/>
          <w:bCs/>
        </w:rPr>
      </w:pPr>
      <w:r w:rsidRPr="008A695E">
        <w:rPr>
          <w:rFonts w:cs="Arial"/>
          <w:bCs/>
        </w:rPr>
        <w:t>Supervision and Behaviour Expectations</w:t>
      </w:r>
    </w:p>
    <w:p w14:paraId="20DB51FD" w14:textId="77777777" w:rsidR="008A695E" w:rsidRPr="008A695E" w:rsidRDefault="008A695E" w:rsidP="008A695E">
      <w:pPr>
        <w:pStyle w:val="ListParagraph"/>
        <w:numPr>
          <w:ilvl w:val="0"/>
          <w:numId w:val="21"/>
        </w:numPr>
        <w:rPr>
          <w:rFonts w:cs="Arial"/>
          <w:bCs/>
        </w:rPr>
      </w:pPr>
      <w:r w:rsidRPr="008A695E">
        <w:rPr>
          <w:rFonts w:cs="Arial"/>
          <w:bCs/>
        </w:rPr>
        <w:t>Departure and Record-Keeping</w:t>
      </w:r>
    </w:p>
    <w:p w14:paraId="18E50DC3" w14:textId="77777777" w:rsidR="008A695E" w:rsidRPr="008A695E" w:rsidRDefault="008A695E" w:rsidP="008A695E">
      <w:pPr>
        <w:rPr>
          <w:rFonts w:cs="Arial"/>
          <w:b/>
        </w:rPr>
      </w:pPr>
      <w:r w:rsidRPr="008A695E">
        <w:rPr>
          <w:rFonts w:cs="Arial"/>
          <w:b/>
          <w:bCs/>
        </w:rPr>
        <w:t>D. Special Categories of Visitors</w:t>
      </w:r>
    </w:p>
    <w:p w14:paraId="264DA3D2" w14:textId="77777777" w:rsidR="008A695E" w:rsidRPr="008A695E" w:rsidRDefault="008A695E" w:rsidP="008A695E">
      <w:pPr>
        <w:pStyle w:val="ListParagraph"/>
        <w:numPr>
          <w:ilvl w:val="0"/>
          <w:numId w:val="21"/>
        </w:numPr>
        <w:rPr>
          <w:rFonts w:cs="Arial"/>
          <w:bCs/>
        </w:rPr>
      </w:pPr>
      <w:r w:rsidRPr="008A695E">
        <w:rPr>
          <w:rFonts w:cs="Arial"/>
          <w:bCs/>
        </w:rPr>
        <w:t>VIPs</w:t>
      </w:r>
    </w:p>
    <w:p w14:paraId="0B9268B0" w14:textId="77777777" w:rsidR="008A695E" w:rsidRPr="008A695E" w:rsidRDefault="008A695E" w:rsidP="008A695E">
      <w:pPr>
        <w:pStyle w:val="ListParagraph"/>
        <w:numPr>
          <w:ilvl w:val="0"/>
          <w:numId w:val="21"/>
        </w:numPr>
        <w:rPr>
          <w:rFonts w:cs="Arial"/>
          <w:bCs/>
        </w:rPr>
      </w:pPr>
      <w:r w:rsidRPr="008A695E">
        <w:rPr>
          <w:rFonts w:cs="Arial"/>
          <w:bCs/>
        </w:rPr>
        <w:t>NCC Staff and Other Agencies</w:t>
      </w:r>
    </w:p>
    <w:p w14:paraId="0AC6E0A9" w14:textId="77777777" w:rsidR="008A695E" w:rsidRPr="008A695E" w:rsidRDefault="008A695E" w:rsidP="008A695E">
      <w:pPr>
        <w:pStyle w:val="ListParagraph"/>
        <w:numPr>
          <w:ilvl w:val="0"/>
          <w:numId w:val="21"/>
        </w:numPr>
        <w:rPr>
          <w:rFonts w:cs="Arial"/>
          <w:bCs/>
        </w:rPr>
      </w:pPr>
      <w:r w:rsidRPr="008A695E">
        <w:rPr>
          <w:rFonts w:cs="Arial"/>
          <w:bCs/>
        </w:rPr>
        <w:t>Governors</w:t>
      </w:r>
    </w:p>
    <w:p w14:paraId="0AA57A21" w14:textId="77777777" w:rsidR="008A695E" w:rsidRPr="008A695E" w:rsidRDefault="008A695E" w:rsidP="008A695E">
      <w:pPr>
        <w:pStyle w:val="ListParagraph"/>
        <w:numPr>
          <w:ilvl w:val="0"/>
          <w:numId w:val="21"/>
        </w:numPr>
        <w:rPr>
          <w:rFonts w:cs="Arial"/>
          <w:bCs/>
        </w:rPr>
      </w:pPr>
      <w:r w:rsidRPr="008A695E">
        <w:rPr>
          <w:rFonts w:cs="Arial"/>
          <w:bCs/>
        </w:rPr>
        <w:t>Contractors</w:t>
      </w:r>
    </w:p>
    <w:p w14:paraId="094B0973" w14:textId="77777777" w:rsidR="008A695E" w:rsidRPr="008A695E" w:rsidRDefault="008A695E" w:rsidP="008A695E">
      <w:pPr>
        <w:pStyle w:val="ListParagraph"/>
        <w:numPr>
          <w:ilvl w:val="0"/>
          <w:numId w:val="21"/>
        </w:numPr>
        <w:rPr>
          <w:rFonts w:cs="Arial"/>
          <w:bCs/>
        </w:rPr>
      </w:pPr>
      <w:r w:rsidRPr="008A695E">
        <w:rPr>
          <w:rFonts w:cs="Arial"/>
          <w:bCs/>
        </w:rPr>
        <w:t>Trainee Teachers</w:t>
      </w:r>
    </w:p>
    <w:p w14:paraId="1EB642DE" w14:textId="77777777" w:rsidR="008A695E" w:rsidRPr="008A695E" w:rsidRDefault="008A695E" w:rsidP="008A695E">
      <w:pPr>
        <w:pStyle w:val="ListParagraph"/>
        <w:numPr>
          <w:ilvl w:val="0"/>
          <w:numId w:val="21"/>
        </w:numPr>
        <w:rPr>
          <w:rFonts w:cs="Arial"/>
          <w:bCs/>
        </w:rPr>
      </w:pPr>
      <w:r w:rsidRPr="008A695E">
        <w:rPr>
          <w:rFonts w:cs="Arial"/>
          <w:bCs/>
        </w:rPr>
        <w:t>External Organisations</w:t>
      </w:r>
    </w:p>
    <w:p w14:paraId="512FFA11" w14:textId="77777777" w:rsidR="008A695E" w:rsidRPr="008A695E" w:rsidRDefault="008A695E" w:rsidP="008A695E">
      <w:pPr>
        <w:pStyle w:val="ListParagraph"/>
        <w:numPr>
          <w:ilvl w:val="0"/>
          <w:numId w:val="21"/>
        </w:numPr>
        <w:rPr>
          <w:rFonts w:cs="Arial"/>
          <w:bCs/>
        </w:rPr>
      </w:pPr>
      <w:r w:rsidRPr="008A695E">
        <w:rPr>
          <w:rFonts w:cs="Arial"/>
          <w:bCs/>
        </w:rPr>
        <w:t>Parents and Relatives</w:t>
      </w:r>
    </w:p>
    <w:p w14:paraId="38993997" w14:textId="77777777" w:rsidR="008A695E" w:rsidRPr="008A695E" w:rsidRDefault="008A695E" w:rsidP="008A695E">
      <w:pPr>
        <w:pStyle w:val="ListParagraph"/>
        <w:numPr>
          <w:ilvl w:val="0"/>
          <w:numId w:val="21"/>
        </w:numPr>
        <w:rPr>
          <w:rFonts w:cs="Arial"/>
          <w:bCs/>
        </w:rPr>
      </w:pPr>
      <w:r w:rsidRPr="008A695E">
        <w:rPr>
          <w:rFonts w:cs="Arial"/>
          <w:bCs/>
        </w:rPr>
        <w:t>Ofsted</w:t>
      </w:r>
    </w:p>
    <w:p w14:paraId="69432068" w14:textId="77777777" w:rsidR="008A695E" w:rsidRPr="008A695E" w:rsidRDefault="008A695E" w:rsidP="008A695E">
      <w:pPr>
        <w:rPr>
          <w:rFonts w:cs="Arial"/>
          <w:b/>
        </w:rPr>
      </w:pPr>
      <w:r w:rsidRPr="008A695E">
        <w:rPr>
          <w:rFonts w:cs="Arial"/>
          <w:b/>
          <w:bCs/>
        </w:rPr>
        <w:t>E. Childcare Disqualification Regulations</w:t>
      </w:r>
    </w:p>
    <w:p w14:paraId="4F3F2BB8" w14:textId="77777777" w:rsidR="008A695E" w:rsidRPr="008A695E" w:rsidRDefault="008A695E" w:rsidP="008A695E">
      <w:pPr>
        <w:pStyle w:val="ListParagraph"/>
        <w:numPr>
          <w:ilvl w:val="0"/>
          <w:numId w:val="21"/>
        </w:numPr>
        <w:rPr>
          <w:rFonts w:cs="Arial"/>
          <w:bCs/>
        </w:rPr>
      </w:pPr>
      <w:r w:rsidRPr="008A695E">
        <w:rPr>
          <w:rFonts w:cs="Arial"/>
          <w:bCs/>
        </w:rPr>
        <w:t>Visitors Not Covered</w:t>
      </w:r>
    </w:p>
    <w:p w14:paraId="457D07F0" w14:textId="77777777" w:rsidR="008A695E" w:rsidRPr="008A695E" w:rsidRDefault="008A695E" w:rsidP="008A695E">
      <w:pPr>
        <w:pStyle w:val="ListParagraph"/>
        <w:numPr>
          <w:ilvl w:val="0"/>
          <w:numId w:val="21"/>
        </w:numPr>
        <w:rPr>
          <w:rFonts w:cs="Arial"/>
          <w:bCs/>
        </w:rPr>
      </w:pPr>
      <w:r w:rsidRPr="008A695E">
        <w:rPr>
          <w:rFonts w:cs="Arial"/>
          <w:bCs/>
        </w:rPr>
        <w:t>Visitors Covered</w:t>
      </w:r>
    </w:p>
    <w:p w14:paraId="68A650B6" w14:textId="77777777" w:rsidR="008A695E" w:rsidRPr="008A695E" w:rsidRDefault="008A695E" w:rsidP="008A695E">
      <w:pPr>
        <w:rPr>
          <w:rFonts w:cs="Arial"/>
          <w:b/>
        </w:rPr>
      </w:pPr>
      <w:r w:rsidRPr="008A695E">
        <w:rPr>
          <w:rFonts w:cs="Arial"/>
          <w:b/>
          <w:bCs/>
        </w:rPr>
        <w:t>F. Raising Awareness with Children</w:t>
      </w:r>
    </w:p>
    <w:p w14:paraId="4F733DBE" w14:textId="77777777" w:rsidR="008A695E" w:rsidRPr="008A695E" w:rsidRDefault="008A695E" w:rsidP="008A695E">
      <w:pPr>
        <w:rPr>
          <w:rFonts w:cs="Arial"/>
          <w:b/>
        </w:rPr>
      </w:pPr>
      <w:r w:rsidRPr="008A695E">
        <w:rPr>
          <w:rFonts w:cs="Arial"/>
          <w:b/>
          <w:bCs/>
        </w:rPr>
        <w:t>G. Concerns Related to a Visitor</w:t>
      </w:r>
    </w:p>
    <w:p w14:paraId="131483E2" w14:textId="77777777" w:rsidR="008A695E" w:rsidRPr="008A695E" w:rsidRDefault="008A695E" w:rsidP="008A695E">
      <w:pPr>
        <w:pStyle w:val="ListParagraph"/>
        <w:numPr>
          <w:ilvl w:val="0"/>
          <w:numId w:val="21"/>
        </w:numPr>
        <w:rPr>
          <w:rFonts w:cs="Arial"/>
          <w:bCs/>
        </w:rPr>
      </w:pPr>
      <w:r w:rsidRPr="008A695E">
        <w:rPr>
          <w:rFonts w:cs="Arial"/>
          <w:bCs/>
        </w:rPr>
        <w:t>Reporting and Escalation</w:t>
      </w:r>
    </w:p>
    <w:p w14:paraId="746CF94F" w14:textId="77777777" w:rsidR="00681695" w:rsidRPr="00681695" w:rsidRDefault="00681695" w:rsidP="00681695">
      <w:pPr>
        <w:rPr>
          <w:rFonts w:cs="Arial"/>
          <w:b/>
          <w:bCs/>
        </w:rPr>
      </w:pPr>
      <w:r w:rsidRPr="00681695">
        <w:rPr>
          <w:rFonts w:cs="Arial"/>
          <w:b/>
          <w:bCs/>
        </w:rPr>
        <w:t>H. Unknown or Malicious Visitors</w:t>
      </w:r>
    </w:p>
    <w:p w14:paraId="13A550A0" w14:textId="77777777" w:rsidR="00681695" w:rsidRPr="00681695" w:rsidRDefault="00681695" w:rsidP="00681695">
      <w:pPr>
        <w:pStyle w:val="ListParagraph"/>
        <w:numPr>
          <w:ilvl w:val="0"/>
          <w:numId w:val="21"/>
        </w:numPr>
        <w:rPr>
          <w:rFonts w:cs="Arial"/>
          <w:bCs/>
        </w:rPr>
      </w:pPr>
      <w:r w:rsidRPr="00681695">
        <w:rPr>
          <w:rFonts w:cs="Arial"/>
          <w:bCs/>
        </w:rPr>
        <w:t>Challenge and Escort</w:t>
      </w:r>
    </w:p>
    <w:p w14:paraId="4812C698" w14:textId="77777777" w:rsidR="00681695" w:rsidRPr="00681695" w:rsidRDefault="00681695" w:rsidP="00681695">
      <w:pPr>
        <w:pStyle w:val="ListParagraph"/>
        <w:numPr>
          <w:ilvl w:val="0"/>
          <w:numId w:val="21"/>
        </w:numPr>
        <w:rPr>
          <w:rFonts w:cs="Arial"/>
          <w:bCs/>
        </w:rPr>
      </w:pPr>
      <w:r w:rsidRPr="00681695">
        <w:rPr>
          <w:rFonts w:cs="Arial"/>
          <w:bCs/>
        </w:rPr>
        <w:t>Emergency and Lockdown</w:t>
      </w:r>
    </w:p>
    <w:p w14:paraId="13597F1A" w14:textId="77777777" w:rsidR="00681695" w:rsidRPr="00681695" w:rsidRDefault="00681695" w:rsidP="00681695">
      <w:pPr>
        <w:pStyle w:val="ListParagraph"/>
        <w:numPr>
          <w:ilvl w:val="0"/>
          <w:numId w:val="21"/>
        </w:numPr>
        <w:rPr>
          <w:rFonts w:cs="Arial"/>
          <w:bCs/>
        </w:rPr>
      </w:pPr>
      <w:r w:rsidRPr="00681695">
        <w:rPr>
          <w:rFonts w:cs="Arial"/>
          <w:bCs/>
        </w:rPr>
        <w:t xml:space="preserve">Safe Alert and Operation </w:t>
      </w:r>
      <w:proofErr w:type="spellStart"/>
      <w:r w:rsidRPr="00681695">
        <w:rPr>
          <w:rFonts w:cs="Arial"/>
          <w:bCs/>
        </w:rPr>
        <w:t>Striver</w:t>
      </w:r>
      <w:proofErr w:type="spellEnd"/>
    </w:p>
    <w:p w14:paraId="6B6DBFAA" w14:textId="77777777" w:rsidR="00681695" w:rsidRPr="00681695" w:rsidRDefault="00681695" w:rsidP="00681695">
      <w:pPr>
        <w:rPr>
          <w:rFonts w:cs="Arial"/>
          <w:b/>
          <w:bCs/>
        </w:rPr>
      </w:pPr>
      <w:r w:rsidRPr="00681695">
        <w:rPr>
          <w:rFonts w:cs="Arial"/>
          <w:b/>
          <w:bCs/>
        </w:rPr>
        <w:t>I. Monitoring and Evaluation</w:t>
      </w:r>
    </w:p>
    <w:p w14:paraId="5814CD5A" w14:textId="01CF7761" w:rsidR="00681695" w:rsidRDefault="00681695" w:rsidP="00CF2637">
      <w:pPr>
        <w:rPr>
          <w:rFonts w:cs="Arial"/>
          <w:b/>
          <w:bCs/>
        </w:rPr>
      </w:pPr>
      <w:r w:rsidRPr="00681695">
        <w:rPr>
          <w:rFonts w:cs="Arial"/>
          <w:b/>
          <w:bCs/>
        </w:rPr>
        <w:t>J. Linked Policies</w:t>
      </w:r>
      <w:r>
        <w:rPr>
          <w:rFonts w:cs="Arial"/>
          <w:b/>
          <w:bCs/>
        </w:rPr>
        <w:t>,</w:t>
      </w:r>
      <w:r w:rsidRPr="00681695">
        <w:rPr>
          <w:rFonts w:cs="Arial"/>
          <w:b/>
          <w:bCs/>
        </w:rPr>
        <w:t xml:space="preserve"> Legislation,</w:t>
      </w:r>
      <w:r>
        <w:rPr>
          <w:rFonts w:cs="Arial"/>
          <w:b/>
          <w:bCs/>
        </w:rPr>
        <w:t xml:space="preserve"> Guidance</w:t>
      </w:r>
      <w:r w:rsidRPr="00681695">
        <w:rPr>
          <w:rFonts w:cs="Arial"/>
          <w:b/>
          <w:bCs/>
        </w:rPr>
        <w:t xml:space="preserve"> and Resources</w:t>
      </w:r>
    </w:p>
    <w:p w14:paraId="0F236283" w14:textId="77777777" w:rsidR="00681695" w:rsidRDefault="00681695">
      <w:pPr>
        <w:rPr>
          <w:rFonts w:cs="Arial"/>
          <w:b/>
          <w:bCs/>
        </w:rPr>
      </w:pPr>
      <w:r>
        <w:rPr>
          <w:rFonts w:cs="Arial"/>
          <w:b/>
          <w:bCs/>
        </w:rPr>
        <w:br w:type="page"/>
      </w:r>
    </w:p>
    <w:p w14:paraId="542746AF" w14:textId="77777777" w:rsidR="00681695" w:rsidRPr="00681695" w:rsidRDefault="00681695" w:rsidP="00CF2637">
      <w:pPr>
        <w:rPr>
          <w:rFonts w:cs="Arial"/>
          <w:b/>
          <w:bCs/>
        </w:rPr>
      </w:pPr>
    </w:p>
    <w:p w14:paraId="0B199282" w14:textId="7D9DF9A4" w:rsidR="00E9093E" w:rsidRPr="006F1AE5" w:rsidRDefault="007B747F" w:rsidP="006870CC">
      <w:pPr>
        <w:rPr>
          <w:rFonts w:cs="Arial"/>
          <w:b/>
          <w:sz w:val="32"/>
          <w:szCs w:val="32"/>
          <w:u w:val="single"/>
        </w:rPr>
      </w:pPr>
      <w:r w:rsidRPr="006F1AE5">
        <w:rPr>
          <w:rFonts w:cs="Arial"/>
          <w:b/>
          <w:sz w:val="32"/>
          <w:szCs w:val="32"/>
          <w:u w:val="single"/>
        </w:rPr>
        <w:t xml:space="preserve">Section A - </w:t>
      </w:r>
      <w:r w:rsidR="006870CC" w:rsidRPr="006F1AE5">
        <w:rPr>
          <w:rFonts w:cs="Arial"/>
          <w:b/>
          <w:sz w:val="32"/>
          <w:szCs w:val="32"/>
          <w:u w:val="single"/>
        </w:rPr>
        <w:t>Introduction</w:t>
      </w:r>
      <w:r w:rsidRPr="006F1AE5">
        <w:rPr>
          <w:rFonts w:cs="Arial"/>
          <w:b/>
          <w:sz w:val="32"/>
          <w:szCs w:val="32"/>
          <w:u w:val="single"/>
        </w:rPr>
        <w:t xml:space="preserve"> </w:t>
      </w:r>
    </w:p>
    <w:bookmarkEnd w:id="0"/>
    <w:p w14:paraId="007D4AEB" w14:textId="77777777" w:rsidR="00DE7A35" w:rsidRPr="005F33E3" w:rsidRDefault="0088616E" w:rsidP="0088616E">
      <w:pPr>
        <w:rPr>
          <w:rFonts w:cs="Arial"/>
          <w:bCs/>
        </w:rPr>
      </w:pPr>
      <w:r w:rsidRPr="005F33E3">
        <w:rPr>
          <w:rFonts w:cs="Arial"/>
          <w:bCs/>
        </w:rPr>
        <w:t>This guidance is informed by the statutory safeguarding duties set out in </w:t>
      </w:r>
      <w:r w:rsidRPr="005F33E3">
        <w:rPr>
          <w:rFonts w:cs="Arial"/>
          <w:bCs/>
          <w:i/>
          <w:iCs/>
        </w:rPr>
        <w:t>Keeping Children Safe in Education (KCSIE) 2025</w:t>
      </w:r>
      <w:r w:rsidRPr="005F33E3">
        <w:rPr>
          <w:rFonts w:cs="Arial"/>
          <w:bCs/>
        </w:rPr>
        <w:t>, which all schools and colleges in England must follow to safeguard and promote the welfare of children.</w:t>
      </w:r>
    </w:p>
    <w:p w14:paraId="2EAEC563" w14:textId="77777777" w:rsidR="00DE7A35" w:rsidRPr="005F33E3" w:rsidRDefault="0088616E" w:rsidP="0088616E">
      <w:pPr>
        <w:rPr>
          <w:rFonts w:cs="Arial"/>
          <w:bCs/>
        </w:rPr>
      </w:pPr>
      <w:r w:rsidRPr="005F33E3">
        <w:rPr>
          <w:rFonts w:cs="Arial"/>
          <w:bCs/>
        </w:rPr>
        <w:t xml:space="preserve">It applies to all education settings across Nottinghamshire, including maintained schools, academies, free schools, independent schools, colleges, pupil referral units, and alternative provision. </w:t>
      </w:r>
    </w:p>
    <w:p w14:paraId="0AEC597B" w14:textId="41680F33" w:rsidR="005F33E3" w:rsidRPr="005F33E3" w:rsidRDefault="0088616E" w:rsidP="0088616E">
      <w:pPr>
        <w:rPr>
          <w:rFonts w:cs="Arial"/>
          <w:bCs/>
        </w:rPr>
      </w:pPr>
      <w:r w:rsidRPr="005F33E3">
        <w:rPr>
          <w:rFonts w:cs="Arial"/>
          <w:bCs/>
        </w:rPr>
        <w:t xml:space="preserve">While the procedures outlined in this document provide a consistent framework, it is essential that Headteachers, Designated Safeguarding Leads (DSLs), and senior leaders apply professional judgement when implementing them. </w:t>
      </w:r>
    </w:p>
    <w:p w14:paraId="404F1A2F" w14:textId="2265400D" w:rsidR="00AF4F13" w:rsidRPr="005B121D" w:rsidRDefault="0088616E" w:rsidP="005F33E3">
      <w:pPr>
        <w:rPr>
          <w:rFonts w:cs="Arial"/>
          <w:bCs/>
        </w:rPr>
      </w:pPr>
      <w:r w:rsidRPr="005F33E3">
        <w:rPr>
          <w:rFonts w:cs="Arial"/>
          <w:bCs/>
        </w:rPr>
        <w:t>All staff have a responsibility to provide a safe environment in which children can learn, and visitor management must be embedded within the school’s wider safeguarding policies and procedures to support that aim.</w:t>
      </w:r>
    </w:p>
    <w:p w14:paraId="68A7F8DE" w14:textId="4B9AC456" w:rsidR="00307AF8" w:rsidRDefault="005F33E3" w:rsidP="005F33E3">
      <w:pPr>
        <w:rPr>
          <w:rFonts w:cs="Arial"/>
          <w:b/>
          <w:sz w:val="32"/>
          <w:szCs w:val="32"/>
          <w:u w:val="single"/>
        </w:rPr>
      </w:pPr>
      <w:r w:rsidRPr="006F1AE5">
        <w:rPr>
          <w:rFonts w:cs="Arial"/>
          <w:b/>
          <w:sz w:val="32"/>
          <w:szCs w:val="32"/>
          <w:u w:val="single"/>
        </w:rPr>
        <w:t xml:space="preserve">Section </w:t>
      </w:r>
      <w:r>
        <w:rPr>
          <w:rFonts w:cs="Arial"/>
          <w:b/>
          <w:sz w:val="32"/>
          <w:szCs w:val="32"/>
          <w:u w:val="single"/>
        </w:rPr>
        <w:t>B</w:t>
      </w:r>
      <w:r w:rsidRPr="006F1AE5">
        <w:rPr>
          <w:rFonts w:cs="Arial"/>
          <w:b/>
          <w:sz w:val="32"/>
          <w:szCs w:val="32"/>
          <w:u w:val="single"/>
        </w:rPr>
        <w:t xml:space="preserve"> </w:t>
      </w:r>
      <w:r w:rsidR="000F3EE4">
        <w:rPr>
          <w:rFonts w:cs="Arial"/>
          <w:b/>
          <w:sz w:val="32"/>
          <w:szCs w:val="32"/>
          <w:u w:val="single"/>
        </w:rPr>
        <w:t>-</w:t>
      </w:r>
      <w:r w:rsidRPr="006F1AE5">
        <w:rPr>
          <w:rFonts w:cs="Arial"/>
          <w:b/>
          <w:sz w:val="32"/>
          <w:szCs w:val="32"/>
          <w:u w:val="single"/>
        </w:rPr>
        <w:t xml:space="preserve"> </w:t>
      </w:r>
      <w:r>
        <w:rPr>
          <w:rFonts w:cs="Arial"/>
          <w:b/>
          <w:sz w:val="32"/>
          <w:szCs w:val="32"/>
          <w:u w:val="single"/>
        </w:rPr>
        <w:t>Guidance and Responsibilities</w:t>
      </w:r>
    </w:p>
    <w:p w14:paraId="78A0845F" w14:textId="4FACC090" w:rsidR="005F33E3" w:rsidRDefault="00245EC6" w:rsidP="005F33E3">
      <w:pPr>
        <w:rPr>
          <w:rFonts w:cs="Arial"/>
          <w:b/>
          <w:sz w:val="28"/>
          <w:szCs w:val="28"/>
        </w:rPr>
      </w:pPr>
      <w:r w:rsidRPr="00245EC6">
        <w:rPr>
          <w:rFonts w:cs="Arial"/>
          <w:b/>
          <w:sz w:val="28"/>
          <w:szCs w:val="28"/>
        </w:rPr>
        <w:t>School Ethos</w:t>
      </w:r>
    </w:p>
    <w:p w14:paraId="3607756C" w14:textId="0DAC3476" w:rsidR="003E7CDF" w:rsidRPr="003E7CDF" w:rsidRDefault="003E7CDF" w:rsidP="003E7CDF">
      <w:pPr>
        <w:rPr>
          <w:szCs w:val="28"/>
        </w:rPr>
      </w:pPr>
      <w:r w:rsidRPr="003E7CDF">
        <w:rPr>
          <w:szCs w:val="28"/>
        </w:rPr>
        <w:t xml:space="preserve"> The safety, welfare and care for all children and staff at Lambley Primary School is of absolute paramount importance. We ensure that it is at the forefront of our thoughts through everything that we do. In every briefing and staff meeting, we discuss ‘pupil first’ to flag up any concerns; we run regular updates and attend regular training; and we constantly seek to improve our practise with the primary aim of keeping all safe. All staff, supply staff and visitors to Lambley understand the need to be vigilant and appreciate that safeguarding concerns and issues of child protection could happen at any time and with any one in school.</w:t>
      </w:r>
    </w:p>
    <w:p w14:paraId="5730874D" w14:textId="7D502445" w:rsidR="003E7CDF" w:rsidRPr="003E7CDF" w:rsidRDefault="003E7CDF" w:rsidP="003E7CDF">
      <w:pPr>
        <w:spacing w:line="259" w:lineRule="auto"/>
        <w:rPr>
          <w:rFonts w:cstheme="minorHAnsi"/>
          <w:szCs w:val="26"/>
        </w:rPr>
      </w:pPr>
      <w:r w:rsidRPr="003E7CDF">
        <w:rPr>
          <w:rFonts w:cstheme="minorHAnsi"/>
          <w:szCs w:val="26"/>
        </w:rPr>
        <w:t xml:space="preserve">The Headteacher and Chair of Governors are responsible for implementing this guidance and managing visitors to the school, which may include an assessment of the education value, the age appropriateness of what is going to be delivered and whether relevant checks will be required. The day-to-day arrangements need to be understood by all staff. All staff have a responsibility to ensure that visitors to the school are properly welcomed and managed safely within school. </w:t>
      </w:r>
    </w:p>
    <w:p w14:paraId="7BC3715B" w14:textId="77777777" w:rsidR="003E7CDF" w:rsidRPr="003E7CDF" w:rsidRDefault="003E7CDF" w:rsidP="003E7CDF">
      <w:pPr>
        <w:spacing w:before="100" w:beforeAutospacing="1" w:after="100" w:afterAutospacing="1" w:line="240" w:lineRule="auto"/>
        <w:contextualSpacing/>
        <w:rPr>
          <w:rFonts w:cstheme="minorHAnsi"/>
          <w:szCs w:val="26"/>
        </w:rPr>
      </w:pPr>
      <w:r w:rsidRPr="003E7CDF">
        <w:rPr>
          <w:rFonts w:cstheme="minorHAnsi"/>
          <w:szCs w:val="26"/>
        </w:rPr>
        <w:t>All staff must be made aware of this guidance and that it applies to all visitors equally, including VIPs.</w:t>
      </w:r>
    </w:p>
    <w:p w14:paraId="13E0AED7" w14:textId="77777777" w:rsidR="003E7CDF" w:rsidRPr="003E7CDF" w:rsidRDefault="003E7CDF" w:rsidP="003E7CDF">
      <w:pPr>
        <w:spacing w:before="100" w:beforeAutospacing="1" w:after="100" w:afterAutospacing="1" w:line="240" w:lineRule="auto"/>
        <w:ind w:left="-5"/>
        <w:contextualSpacing/>
        <w:rPr>
          <w:rFonts w:cstheme="minorHAnsi"/>
          <w:szCs w:val="26"/>
        </w:rPr>
      </w:pPr>
      <w:r w:rsidRPr="003E7CDF">
        <w:rPr>
          <w:rFonts w:cstheme="minorHAnsi"/>
          <w:szCs w:val="26"/>
        </w:rPr>
        <w:t xml:space="preserve"> </w:t>
      </w:r>
    </w:p>
    <w:p w14:paraId="2DA02E78" w14:textId="77777777" w:rsidR="003E7CDF" w:rsidRPr="003E7CDF" w:rsidRDefault="003E7CDF" w:rsidP="003E7CDF">
      <w:pPr>
        <w:spacing w:before="100" w:beforeAutospacing="1" w:after="100" w:afterAutospacing="1" w:line="240" w:lineRule="auto"/>
        <w:ind w:left="-5" w:right="360"/>
        <w:contextualSpacing/>
        <w:rPr>
          <w:rFonts w:cstheme="minorHAnsi"/>
          <w:i/>
          <w:szCs w:val="26"/>
        </w:rPr>
      </w:pPr>
      <w:r w:rsidRPr="003E7CDF">
        <w:rPr>
          <w:rFonts w:cstheme="minorHAnsi"/>
          <w:szCs w:val="26"/>
        </w:rPr>
        <w:t>It should be included within the establishment’s whole school child protection policy and referenced in the school’s health and safety policy and access policy.</w:t>
      </w:r>
      <w:r w:rsidRPr="003E7CDF">
        <w:rPr>
          <w:rFonts w:cstheme="minorHAnsi"/>
          <w:i/>
          <w:szCs w:val="26"/>
        </w:rPr>
        <w:t xml:space="preserve"> </w:t>
      </w:r>
    </w:p>
    <w:p w14:paraId="500DA6C3" w14:textId="75238C8E" w:rsidR="00245EC6" w:rsidRPr="00D705F6" w:rsidRDefault="00245EC6" w:rsidP="005F33E3">
      <w:pPr>
        <w:rPr>
          <w:rFonts w:cs="Arial"/>
          <w:bCs/>
          <w:color w:val="FF0000"/>
        </w:rPr>
      </w:pPr>
    </w:p>
    <w:p w14:paraId="07663F8C" w14:textId="5BC77568" w:rsidR="005F33E3" w:rsidRDefault="009522B0" w:rsidP="0088616E">
      <w:pPr>
        <w:rPr>
          <w:rFonts w:cs="Arial"/>
          <w:b/>
          <w:sz w:val="28"/>
          <w:szCs w:val="28"/>
        </w:rPr>
      </w:pPr>
      <w:r>
        <w:rPr>
          <w:rFonts w:cs="Arial"/>
          <w:b/>
          <w:sz w:val="28"/>
          <w:szCs w:val="28"/>
        </w:rPr>
        <w:t>Responsibilities of Headteacher, DSL, Governing Body</w:t>
      </w:r>
    </w:p>
    <w:p w14:paraId="1D9F64F8" w14:textId="766DB33A" w:rsidR="009522B0" w:rsidRPr="003E7CDF" w:rsidRDefault="00AF4F13" w:rsidP="0088616E">
      <w:pPr>
        <w:rPr>
          <w:rFonts w:cs="Arial"/>
          <w:bCs/>
        </w:rPr>
      </w:pPr>
      <w:r w:rsidRPr="003E7CDF">
        <w:rPr>
          <w:rFonts w:cs="Arial"/>
          <w:bCs/>
        </w:rPr>
        <w:t xml:space="preserve">The Headteacher </w:t>
      </w:r>
      <w:r w:rsidR="003E7CDF" w:rsidRPr="003E7CDF">
        <w:rPr>
          <w:rFonts w:cs="Arial"/>
          <w:bCs/>
        </w:rPr>
        <w:t xml:space="preserve">(who is also the Designated Safeguarding Lead) </w:t>
      </w:r>
      <w:r w:rsidRPr="003E7CDF">
        <w:rPr>
          <w:rFonts w:cs="Arial"/>
          <w:bCs/>
        </w:rPr>
        <w:t xml:space="preserve">holds overall responsibility for implementing this guidance and ensuring that visitor arrangements reflect the school’s safeguarding ethos. </w:t>
      </w:r>
      <w:r w:rsidR="003E7CDF" w:rsidRPr="003E7CDF">
        <w:rPr>
          <w:rFonts w:cs="Arial"/>
          <w:bCs/>
        </w:rPr>
        <w:t>As</w:t>
      </w:r>
      <w:r w:rsidRPr="003E7CDF">
        <w:rPr>
          <w:rFonts w:cs="Arial"/>
          <w:bCs/>
        </w:rPr>
        <w:t xml:space="preserve"> Designated Safeguarding Lead (DSL)</w:t>
      </w:r>
      <w:r w:rsidR="003E7CDF" w:rsidRPr="003E7CDF">
        <w:rPr>
          <w:rFonts w:cs="Arial"/>
          <w:bCs/>
        </w:rPr>
        <w:t>, the headteacher</w:t>
      </w:r>
      <w:r w:rsidRPr="003E7CDF">
        <w:rPr>
          <w:rFonts w:cs="Arial"/>
          <w:bCs/>
        </w:rPr>
        <w:t xml:space="preserve"> is</w:t>
      </w:r>
      <w:r w:rsidR="003E7CDF" w:rsidRPr="003E7CDF">
        <w:rPr>
          <w:rFonts w:cs="Arial"/>
          <w:bCs/>
        </w:rPr>
        <w:t xml:space="preserve"> also</w:t>
      </w:r>
      <w:r w:rsidRPr="003E7CDF">
        <w:rPr>
          <w:rFonts w:cs="Arial"/>
          <w:bCs/>
        </w:rPr>
        <w:t xml:space="preserve"> responsible for overseeing visitor procedures, advising on risk assessments, and responding to any concerns raised about visitor conduct. The Governing Body must ensure that robust systems are in place to monitor compliance, evaluate </w:t>
      </w:r>
      <w:r w:rsidRPr="003E7CDF">
        <w:rPr>
          <w:rFonts w:cs="Arial"/>
          <w:bCs/>
        </w:rPr>
        <w:lastRenderedPageBreak/>
        <w:t>effectiveness, and support a whole-school approach to safeguarding. All procedures should be clearly communicated to staff and reviewed regularly to ensure they remain fit for purpose.</w:t>
      </w:r>
    </w:p>
    <w:p w14:paraId="25BC2786" w14:textId="7C9B6D77" w:rsidR="00023A6D" w:rsidRPr="003E7CDF" w:rsidRDefault="005B121D" w:rsidP="00023A6D">
      <w:pPr>
        <w:rPr>
          <w:rFonts w:cs="Arial"/>
          <w:bCs/>
        </w:rPr>
      </w:pPr>
      <w:r>
        <w:rPr>
          <w:rFonts w:cs="Arial"/>
          <w:b/>
          <w:sz w:val="28"/>
          <w:szCs w:val="28"/>
        </w:rPr>
        <w:t>Types of Visitors</w:t>
      </w:r>
      <w:r w:rsidR="00023A6D">
        <w:rPr>
          <w:rFonts w:cs="Arial"/>
          <w:b/>
          <w:sz w:val="28"/>
          <w:szCs w:val="28"/>
        </w:rPr>
        <w:br/>
      </w:r>
      <w:r w:rsidR="00023A6D" w:rsidRPr="00023A6D">
        <w:rPr>
          <w:rFonts w:cs="Arial"/>
          <w:bCs/>
        </w:rPr>
        <w:t xml:space="preserve">Schools, academies, and colleges will routinely welcome a wide range of visitors. While the purpose of each </w:t>
      </w:r>
      <w:r w:rsidR="00023A6D" w:rsidRPr="003E7CDF">
        <w:rPr>
          <w:rFonts w:cs="Arial"/>
          <w:bCs/>
        </w:rPr>
        <w:t>visit may differ, safeguarding responsibilities apply equally to all. Visitors may include:</w:t>
      </w:r>
    </w:p>
    <w:p w14:paraId="3CD71DA0" w14:textId="259A6765" w:rsidR="00F173DF" w:rsidRPr="003E7CDF" w:rsidRDefault="00023A6D" w:rsidP="002A105C">
      <w:pPr>
        <w:numPr>
          <w:ilvl w:val="0"/>
          <w:numId w:val="2"/>
        </w:numPr>
        <w:rPr>
          <w:rFonts w:cs="Arial"/>
          <w:bCs/>
        </w:rPr>
      </w:pPr>
      <w:r w:rsidRPr="003E7CDF">
        <w:rPr>
          <w:rFonts w:cs="Arial"/>
          <w:bCs/>
        </w:rPr>
        <w:t>Professional visitors</w:t>
      </w:r>
      <w:r w:rsidR="00E03579" w:rsidRPr="003E7CDF">
        <w:rPr>
          <w:rFonts w:cs="Arial"/>
          <w:bCs/>
        </w:rPr>
        <w:t xml:space="preserve"> - </w:t>
      </w:r>
      <w:r w:rsidRPr="003E7CDF">
        <w:rPr>
          <w:rFonts w:cs="Arial"/>
          <w:bCs/>
        </w:rPr>
        <w:t>Individuals attending in connection with a child’s education, health, or welfare, such as</w:t>
      </w:r>
      <w:r w:rsidR="00D52A2C" w:rsidRPr="003E7CDF">
        <w:rPr>
          <w:rFonts w:cs="Arial"/>
          <w:bCs/>
        </w:rPr>
        <w:t xml:space="preserve"> but not limited to</w:t>
      </w:r>
      <w:r w:rsidRPr="003E7CDF">
        <w:rPr>
          <w:rFonts w:cs="Arial"/>
          <w:bCs/>
        </w:rPr>
        <w:t>:</w:t>
      </w:r>
      <w:r w:rsidR="00E72C63" w:rsidRPr="003E7CDF">
        <w:rPr>
          <w:rFonts w:cs="Arial"/>
          <w:bCs/>
        </w:rPr>
        <w:t xml:space="preserve"> </w:t>
      </w:r>
      <w:r w:rsidR="00F173DF" w:rsidRPr="003E7CDF">
        <w:rPr>
          <w:rFonts w:cs="Arial"/>
          <w:bCs/>
        </w:rPr>
        <w:br/>
      </w:r>
      <w:r w:rsidRPr="003E7CDF">
        <w:rPr>
          <w:rFonts w:cs="Arial"/>
          <w:bCs/>
        </w:rPr>
        <w:t>Social workers</w:t>
      </w:r>
      <w:r w:rsidR="00E72C63" w:rsidRPr="003E7CDF">
        <w:rPr>
          <w:rFonts w:cs="Arial"/>
          <w:bCs/>
        </w:rPr>
        <w:t xml:space="preserve">, </w:t>
      </w:r>
      <w:r w:rsidR="00D52A2C" w:rsidRPr="003E7CDF">
        <w:rPr>
          <w:rFonts w:cs="Arial"/>
          <w:bCs/>
        </w:rPr>
        <w:t>educational</w:t>
      </w:r>
      <w:r w:rsidRPr="003E7CDF">
        <w:rPr>
          <w:rFonts w:cs="Arial"/>
          <w:bCs/>
        </w:rPr>
        <w:t xml:space="preserve"> psychologists</w:t>
      </w:r>
      <w:r w:rsidR="00E72C63" w:rsidRPr="003E7CDF">
        <w:rPr>
          <w:rFonts w:cs="Arial"/>
          <w:bCs/>
        </w:rPr>
        <w:t xml:space="preserve">, </w:t>
      </w:r>
      <w:r w:rsidR="00D52A2C" w:rsidRPr="003E7CDF">
        <w:rPr>
          <w:rFonts w:cs="Arial"/>
          <w:bCs/>
        </w:rPr>
        <w:t>t</w:t>
      </w:r>
      <w:r w:rsidRPr="003E7CDF">
        <w:rPr>
          <w:rFonts w:cs="Arial"/>
          <w:bCs/>
        </w:rPr>
        <w:t>herapists</w:t>
      </w:r>
      <w:r w:rsidR="00E72C63" w:rsidRPr="003E7CDF">
        <w:rPr>
          <w:rFonts w:cs="Arial"/>
          <w:bCs/>
        </w:rPr>
        <w:t xml:space="preserve">, </w:t>
      </w:r>
      <w:r w:rsidR="00D52A2C" w:rsidRPr="003E7CDF">
        <w:rPr>
          <w:rFonts w:cs="Arial"/>
          <w:bCs/>
        </w:rPr>
        <w:t>l</w:t>
      </w:r>
      <w:r w:rsidRPr="003E7CDF">
        <w:rPr>
          <w:rFonts w:cs="Arial"/>
          <w:bCs/>
        </w:rPr>
        <w:t>ocal authority officers</w:t>
      </w:r>
    </w:p>
    <w:p w14:paraId="1DBBF177" w14:textId="4833FDD7" w:rsidR="00023A6D" w:rsidRPr="00023A6D" w:rsidRDefault="00023A6D" w:rsidP="002A105C">
      <w:pPr>
        <w:numPr>
          <w:ilvl w:val="0"/>
          <w:numId w:val="2"/>
        </w:numPr>
        <w:rPr>
          <w:rFonts w:cs="Arial"/>
          <w:bCs/>
        </w:rPr>
      </w:pPr>
      <w:r w:rsidRPr="003E7CDF">
        <w:rPr>
          <w:rFonts w:cs="Arial"/>
          <w:bCs/>
        </w:rPr>
        <w:t>Curriculum</w:t>
      </w:r>
      <w:r w:rsidR="003A4286" w:rsidRPr="003E7CDF">
        <w:rPr>
          <w:rFonts w:cs="Arial"/>
          <w:bCs/>
        </w:rPr>
        <w:t xml:space="preserve"> and school </w:t>
      </w:r>
      <w:r w:rsidRPr="003E7CDF">
        <w:rPr>
          <w:rFonts w:cs="Arial"/>
          <w:bCs/>
        </w:rPr>
        <w:t>related visitors</w:t>
      </w:r>
      <w:r w:rsidR="00D52A2C" w:rsidRPr="003E7CDF">
        <w:rPr>
          <w:rFonts w:cs="Arial"/>
          <w:bCs/>
        </w:rPr>
        <w:t xml:space="preserve"> - </w:t>
      </w:r>
      <w:r w:rsidRPr="003E7CDF">
        <w:rPr>
          <w:rFonts w:cs="Arial"/>
          <w:bCs/>
        </w:rPr>
        <w:t>Individuals supporting learning and enrichment,</w:t>
      </w:r>
      <w:r w:rsidR="003A4286" w:rsidRPr="003E7CDF">
        <w:rPr>
          <w:rFonts w:cs="Arial"/>
          <w:bCs/>
        </w:rPr>
        <w:t xml:space="preserve"> </w:t>
      </w:r>
      <w:r w:rsidR="00893D00" w:rsidRPr="003E7CDF">
        <w:rPr>
          <w:rFonts w:cs="Arial"/>
          <w:bCs/>
        </w:rPr>
        <w:t>procedures and learning,</w:t>
      </w:r>
      <w:r w:rsidRPr="003E7CDF">
        <w:rPr>
          <w:rFonts w:cs="Arial"/>
          <w:bCs/>
        </w:rPr>
        <w:t xml:space="preserve"> including</w:t>
      </w:r>
      <w:r w:rsidR="00C038C4" w:rsidRPr="003E7CDF">
        <w:rPr>
          <w:rFonts w:cs="Arial"/>
          <w:bCs/>
        </w:rPr>
        <w:t xml:space="preserve"> but not limited to</w:t>
      </w:r>
      <w:r w:rsidRPr="003E7CDF">
        <w:rPr>
          <w:rFonts w:cs="Arial"/>
          <w:bCs/>
        </w:rPr>
        <w:t>:</w:t>
      </w:r>
      <w:r w:rsidR="00C038C4" w:rsidRPr="003E7CDF">
        <w:rPr>
          <w:rFonts w:cs="Arial"/>
          <w:bCs/>
        </w:rPr>
        <w:t xml:space="preserve"> </w:t>
      </w:r>
      <w:r w:rsidR="00F173DF" w:rsidRPr="003E7CDF">
        <w:rPr>
          <w:rFonts w:cs="Arial"/>
          <w:bCs/>
        </w:rPr>
        <w:br/>
      </w:r>
      <w:r w:rsidR="00C038C4" w:rsidRPr="003E7CDF">
        <w:rPr>
          <w:rFonts w:cs="Arial"/>
          <w:bCs/>
        </w:rPr>
        <w:t>M</w:t>
      </w:r>
      <w:r w:rsidRPr="003E7CDF">
        <w:rPr>
          <w:rFonts w:cs="Arial"/>
          <w:bCs/>
        </w:rPr>
        <w:t>usic tutors</w:t>
      </w:r>
      <w:r w:rsidR="00C038C4" w:rsidRPr="003E7CDF">
        <w:rPr>
          <w:rFonts w:cs="Arial"/>
          <w:bCs/>
        </w:rPr>
        <w:t>, Language tutors,</w:t>
      </w:r>
      <w:r w:rsidR="00F173DF" w:rsidRPr="003E7CDF">
        <w:rPr>
          <w:rFonts w:cs="Arial"/>
          <w:bCs/>
        </w:rPr>
        <w:t xml:space="preserve"> </w:t>
      </w:r>
      <w:r w:rsidRPr="003E7CDF">
        <w:rPr>
          <w:rFonts w:cs="Arial"/>
          <w:bCs/>
        </w:rPr>
        <w:t>Sports coaches</w:t>
      </w:r>
      <w:r w:rsidR="00F173DF" w:rsidRPr="003E7CDF">
        <w:rPr>
          <w:rFonts w:cs="Arial"/>
          <w:bCs/>
        </w:rPr>
        <w:t xml:space="preserve">, </w:t>
      </w:r>
      <w:r w:rsidRPr="003E7CDF">
        <w:rPr>
          <w:rFonts w:cs="Arial"/>
          <w:bCs/>
        </w:rPr>
        <w:t>External speakers</w:t>
      </w:r>
      <w:r w:rsidR="00F173DF" w:rsidRPr="003E7CDF">
        <w:rPr>
          <w:rFonts w:cs="Arial"/>
          <w:bCs/>
        </w:rPr>
        <w:t xml:space="preserve">, </w:t>
      </w:r>
      <w:r w:rsidRPr="003E7CDF">
        <w:rPr>
          <w:rFonts w:cs="Arial"/>
          <w:bCs/>
        </w:rPr>
        <w:t>Alternative education providers</w:t>
      </w:r>
      <w:r w:rsidR="00893D00" w:rsidRPr="003E7CDF">
        <w:rPr>
          <w:rFonts w:cs="Arial"/>
          <w:bCs/>
        </w:rPr>
        <w:t>,</w:t>
      </w:r>
      <w:r w:rsidR="009D7734" w:rsidRPr="003E7CDF">
        <w:rPr>
          <w:rFonts w:cs="Arial"/>
          <w:bCs/>
        </w:rPr>
        <w:t xml:space="preserve"> NSPCC Staff, Early intervention officers, etc. </w:t>
      </w:r>
      <w:r w:rsidR="00F778E9" w:rsidRPr="00FA68C5">
        <w:rPr>
          <w:rFonts w:cs="Arial"/>
          <w:bCs/>
          <w:color w:val="FF0000"/>
        </w:rPr>
        <w:br/>
      </w:r>
      <w:r w:rsidR="003E7CDF">
        <w:rPr>
          <w:rFonts w:cs="Arial"/>
          <w:b/>
          <w:i/>
          <w:iCs/>
        </w:rPr>
        <w:t>(</w:t>
      </w:r>
      <w:r w:rsidR="00EE43C1">
        <w:rPr>
          <w:rFonts w:cs="Arial"/>
          <w:b/>
          <w:i/>
          <w:iCs/>
        </w:rPr>
        <w:t xml:space="preserve">School should be aware of </w:t>
      </w:r>
      <w:r w:rsidR="00FA68C5">
        <w:rPr>
          <w:rFonts w:cs="Arial"/>
          <w:b/>
          <w:i/>
          <w:iCs/>
        </w:rPr>
        <w:t xml:space="preserve">the </w:t>
      </w:r>
      <w:r w:rsidR="00EE43C1">
        <w:rPr>
          <w:rFonts w:cs="Arial"/>
          <w:b/>
          <w:i/>
          <w:iCs/>
        </w:rPr>
        <w:t>content these visitors will share with pupils</w:t>
      </w:r>
      <w:r w:rsidR="00581F5B">
        <w:rPr>
          <w:rFonts w:cs="Arial"/>
          <w:b/>
          <w:i/>
          <w:iCs/>
        </w:rPr>
        <w:t xml:space="preserve"> and ensure content aligns with curriculum, age-appropriateness and British Values.</w:t>
      </w:r>
      <w:r w:rsidR="003E7CDF">
        <w:rPr>
          <w:rFonts w:cs="Arial"/>
          <w:b/>
          <w:i/>
          <w:iCs/>
        </w:rPr>
        <w:t>)</w:t>
      </w:r>
      <w:r w:rsidR="00581F5B">
        <w:rPr>
          <w:rFonts w:cs="Arial"/>
          <w:b/>
          <w:i/>
          <w:iCs/>
        </w:rPr>
        <w:t xml:space="preserve"> </w:t>
      </w:r>
    </w:p>
    <w:p w14:paraId="3B48FD80" w14:textId="7F3EB97C" w:rsidR="00023A6D" w:rsidRPr="003E7CDF" w:rsidRDefault="00023A6D" w:rsidP="002A105C">
      <w:pPr>
        <w:numPr>
          <w:ilvl w:val="0"/>
          <w:numId w:val="2"/>
        </w:numPr>
        <w:rPr>
          <w:rFonts w:cs="Arial"/>
          <w:bCs/>
        </w:rPr>
      </w:pPr>
      <w:r w:rsidRPr="003E7CDF">
        <w:rPr>
          <w:rFonts w:cs="Arial"/>
          <w:bCs/>
        </w:rPr>
        <w:t>Contractors and maintenance staff</w:t>
      </w:r>
      <w:r w:rsidR="00F173DF" w:rsidRPr="003E7CDF">
        <w:rPr>
          <w:rFonts w:cs="Arial"/>
          <w:bCs/>
        </w:rPr>
        <w:t xml:space="preserve"> - </w:t>
      </w:r>
      <w:r w:rsidRPr="003E7CDF">
        <w:rPr>
          <w:rFonts w:cs="Arial"/>
          <w:bCs/>
        </w:rPr>
        <w:t>Those attending to carry out work on the premises, including</w:t>
      </w:r>
      <w:r w:rsidR="00F173DF" w:rsidRPr="003E7CDF">
        <w:rPr>
          <w:rFonts w:cs="Arial"/>
          <w:bCs/>
        </w:rPr>
        <w:t xml:space="preserve"> but not limited to</w:t>
      </w:r>
      <w:r w:rsidRPr="003E7CDF">
        <w:rPr>
          <w:rFonts w:cs="Arial"/>
          <w:bCs/>
        </w:rPr>
        <w:t>:</w:t>
      </w:r>
      <w:r w:rsidR="00F173DF" w:rsidRPr="003E7CDF">
        <w:rPr>
          <w:rFonts w:cs="Arial"/>
          <w:bCs/>
        </w:rPr>
        <w:t xml:space="preserve"> </w:t>
      </w:r>
      <w:r w:rsidR="00F173DF" w:rsidRPr="003E7CDF">
        <w:rPr>
          <w:rFonts w:cs="Arial"/>
          <w:bCs/>
        </w:rPr>
        <w:br/>
      </w:r>
      <w:r w:rsidRPr="003E7CDF">
        <w:rPr>
          <w:rFonts w:cs="Arial"/>
          <w:bCs/>
        </w:rPr>
        <w:t>Builders</w:t>
      </w:r>
      <w:r w:rsidR="00F173DF" w:rsidRPr="003E7CDF">
        <w:rPr>
          <w:rFonts w:cs="Arial"/>
          <w:bCs/>
        </w:rPr>
        <w:t xml:space="preserve">, </w:t>
      </w:r>
      <w:r w:rsidRPr="003E7CDF">
        <w:rPr>
          <w:rFonts w:cs="Arial"/>
          <w:bCs/>
        </w:rPr>
        <w:t>IT technicians</w:t>
      </w:r>
      <w:r w:rsidR="00F173DF" w:rsidRPr="003E7CDF">
        <w:rPr>
          <w:rFonts w:cs="Arial"/>
          <w:bCs/>
        </w:rPr>
        <w:t xml:space="preserve">, </w:t>
      </w:r>
      <w:r w:rsidRPr="003E7CDF">
        <w:rPr>
          <w:rFonts w:cs="Arial"/>
          <w:bCs/>
        </w:rPr>
        <w:t>Facilities and grounds maintenance staff</w:t>
      </w:r>
    </w:p>
    <w:p w14:paraId="0124295E" w14:textId="0085C988" w:rsidR="00F91177" w:rsidRPr="00F778E9" w:rsidRDefault="00023A6D" w:rsidP="002A105C">
      <w:pPr>
        <w:numPr>
          <w:ilvl w:val="0"/>
          <w:numId w:val="2"/>
        </w:numPr>
        <w:rPr>
          <w:rFonts w:cs="Arial"/>
          <w:bCs/>
        </w:rPr>
      </w:pPr>
      <w:r w:rsidRPr="003E7CDF">
        <w:rPr>
          <w:rFonts w:cs="Arial"/>
          <w:bCs/>
        </w:rPr>
        <w:t>Parents, carers, and volunteers</w:t>
      </w:r>
      <w:r w:rsidR="00CC3A2A" w:rsidRPr="003E7CDF">
        <w:rPr>
          <w:rFonts w:cs="Arial"/>
          <w:bCs/>
        </w:rPr>
        <w:t>:</w:t>
      </w:r>
      <w:r w:rsidR="00CC3A2A" w:rsidRPr="003E7CDF">
        <w:rPr>
          <w:rFonts w:cs="Arial"/>
          <w:bCs/>
        </w:rPr>
        <w:br/>
      </w:r>
      <w:r w:rsidRPr="003E7CDF">
        <w:rPr>
          <w:rFonts w:cs="Arial"/>
          <w:bCs/>
        </w:rPr>
        <w:t xml:space="preserve">Individuals attending for meetings, events, or to support school activities. </w:t>
      </w:r>
      <w:r w:rsidR="00F778E9" w:rsidRPr="003E7CDF">
        <w:rPr>
          <w:rFonts w:cs="Arial"/>
          <w:bCs/>
        </w:rPr>
        <w:br/>
      </w:r>
      <w:r w:rsidR="003E7CDF">
        <w:rPr>
          <w:rFonts w:cs="Arial"/>
          <w:b/>
          <w:i/>
          <w:iCs/>
        </w:rPr>
        <w:t>(</w:t>
      </w:r>
      <w:r w:rsidRPr="00023A6D">
        <w:rPr>
          <w:rFonts w:cs="Arial"/>
          <w:b/>
          <w:i/>
          <w:iCs/>
        </w:rPr>
        <w:t>These visitors must be supervised appropriately and managed in line with safeguarding expectations.</w:t>
      </w:r>
      <w:r w:rsidR="003E7CDF">
        <w:rPr>
          <w:rFonts w:cs="Arial"/>
          <w:b/>
          <w:i/>
          <w:iCs/>
        </w:rPr>
        <w:t>)</w:t>
      </w:r>
    </w:p>
    <w:p w14:paraId="46CEAF83" w14:textId="024D7F4A" w:rsidR="009D7734" w:rsidRPr="009D7734" w:rsidRDefault="00023A6D" w:rsidP="002A105C">
      <w:pPr>
        <w:numPr>
          <w:ilvl w:val="0"/>
          <w:numId w:val="2"/>
        </w:numPr>
        <w:rPr>
          <w:rFonts w:cs="Arial"/>
          <w:bCs/>
        </w:rPr>
      </w:pPr>
      <w:r w:rsidRPr="003E7CDF">
        <w:rPr>
          <w:rFonts w:cs="Arial"/>
          <w:bCs/>
        </w:rPr>
        <w:t>VIPs and high-profile guests</w:t>
      </w:r>
      <w:r w:rsidR="00CC3A2A" w:rsidRPr="003E7CDF">
        <w:rPr>
          <w:rFonts w:cs="Arial"/>
          <w:bCs/>
        </w:rPr>
        <w:t xml:space="preserve"> - </w:t>
      </w:r>
      <w:r w:rsidRPr="003E7CDF">
        <w:rPr>
          <w:rFonts w:cs="Arial"/>
          <w:bCs/>
        </w:rPr>
        <w:t>Visitors invited to inspire pupils or celebrate achievements, such as</w:t>
      </w:r>
      <w:r w:rsidR="00CC3A2A" w:rsidRPr="003E7CDF">
        <w:rPr>
          <w:rFonts w:cs="Arial"/>
          <w:bCs/>
        </w:rPr>
        <w:t xml:space="preserve"> but not limited to</w:t>
      </w:r>
      <w:r w:rsidRPr="003E7CDF">
        <w:rPr>
          <w:rFonts w:cs="Arial"/>
          <w:bCs/>
        </w:rPr>
        <w:t>:</w:t>
      </w:r>
      <w:r w:rsidR="00F91177" w:rsidRPr="003E7CDF">
        <w:rPr>
          <w:rFonts w:cs="Arial"/>
          <w:bCs/>
        </w:rPr>
        <w:t xml:space="preserve"> </w:t>
      </w:r>
      <w:r w:rsidR="00DD0D44" w:rsidRPr="003E7CDF">
        <w:rPr>
          <w:rFonts w:cs="Arial"/>
          <w:bCs/>
        </w:rPr>
        <w:br/>
      </w:r>
      <w:r w:rsidRPr="003E7CDF">
        <w:rPr>
          <w:rFonts w:cs="Arial"/>
          <w:bCs/>
        </w:rPr>
        <w:t>Civic leaders</w:t>
      </w:r>
      <w:r w:rsidR="00F91177" w:rsidRPr="003E7CDF">
        <w:rPr>
          <w:rFonts w:cs="Arial"/>
          <w:bCs/>
        </w:rPr>
        <w:t xml:space="preserve">, </w:t>
      </w:r>
      <w:r w:rsidRPr="003E7CDF">
        <w:rPr>
          <w:rFonts w:cs="Arial"/>
          <w:bCs/>
        </w:rPr>
        <w:t>Authors</w:t>
      </w:r>
      <w:r w:rsidR="00F91177" w:rsidRPr="003E7CDF">
        <w:rPr>
          <w:rFonts w:cs="Arial"/>
          <w:bCs/>
        </w:rPr>
        <w:t xml:space="preserve">, Sports Personalities, </w:t>
      </w:r>
      <w:r w:rsidRPr="003E7CDF">
        <w:rPr>
          <w:rFonts w:cs="Arial"/>
          <w:bCs/>
        </w:rPr>
        <w:t>Public figures</w:t>
      </w:r>
      <w:r w:rsidR="00F91177" w:rsidRPr="003E7CDF">
        <w:rPr>
          <w:rFonts w:cs="Arial"/>
          <w:bCs/>
        </w:rPr>
        <w:t xml:space="preserve">. </w:t>
      </w:r>
      <w:r w:rsidR="00F778E9" w:rsidRPr="001D3BD8">
        <w:rPr>
          <w:rFonts w:cs="Arial"/>
          <w:b/>
          <w:i/>
          <w:iCs/>
        </w:rPr>
        <w:br/>
      </w:r>
      <w:r w:rsidR="003E7CDF">
        <w:rPr>
          <w:rFonts w:cs="Arial"/>
          <w:b/>
          <w:i/>
          <w:iCs/>
        </w:rPr>
        <w:t>(</w:t>
      </w:r>
      <w:r w:rsidRPr="00023A6D">
        <w:rPr>
          <w:rFonts w:cs="Arial"/>
          <w:b/>
          <w:i/>
          <w:iCs/>
        </w:rPr>
        <w:t>These visits must be carefully planned and risk-assessed to ensure they are safe, appropriate, and aligned with the school’s safeguarding ethos</w:t>
      </w:r>
      <w:r w:rsidR="003E7CDF">
        <w:rPr>
          <w:rFonts w:cs="Arial"/>
          <w:b/>
          <w:i/>
          <w:iCs/>
        </w:rPr>
        <w:t>)</w:t>
      </w:r>
    </w:p>
    <w:p w14:paraId="4F04C5E4" w14:textId="50A688AB" w:rsidR="009D7734" w:rsidRDefault="009D7734" w:rsidP="009D7734">
      <w:pPr>
        <w:rPr>
          <w:rFonts w:cs="Arial"/>
          <w:b/>
          <w:sz w:val="32"/>
          <w:szCs w:val="32"/>
          <w:u w:val="single"/>
        </w:rPr>
      </w:pPr>
      <w:r w:rsidRPr="006F1AE5">
        <w:rPr>
          <w:rFonts w:cs="Arial"/>
          <w:b/>
          <w:sz w:val="32"/>
          <w:szCs w:val="32"/>
          <w:u w:val="single"/>
        </w:rPr>
        <w:t xml:space="preserve">Section </w:t>
      </w:r>
      <w:r>
        <w:rPr>
          <w:rFonts w:cs="Arial"/>
          <w:b/>
          <w:sz w:val="32"/>
          <w:szCs w:val="32"/>
          <w:u w:val="single"/>
        </w:rPr>
        <w:t>C</w:t>
      </w:r>
      <w:r w:rsidRPr="006F1AE5">
        <w:rPr>
          <w:rFonts w:cs="Arial"/>
          <w:b/>
          <w:sz w:val="32"/>
          <w:szCs w:val="32"/>
          <w:u w:val="single"/>
        </w:rPr>
        <w:t xml:space="preserve"> </w:t>
      </w:r>
      <w:r w:rsidR="000F3EE4">
        <w:rPr>
          <w:rFonts w:cs="Arial"/>
          <w:b/>
          <w:sz w:val="32"/>
          <w:szCs w:val="32"/>
          <w:u w:val="single"/>
        </w:rPr>
        <w:t>-</w:t>
      </w:r>
      <w:r w:rsidRPr="006F1AE5">
        <w:rPr>
          <w:rFonts w:cs="Arial"/>
          <w:b/>
          <w:sz w:val="32"/>
          <w:szCs w:val="32"/>
          <w:u w:val="single"/>
        </w:rPr>
        <w:t xml:space="preserve"> </w:t>
      </w:r>
      <w:r>
        <w:rPr>
          <w:rFonts w:cs="Arial"/>
          <w:b/>
          <w:sz w:val="32"/>
          <w:szCs w:val="32"/>
          <w:u w:val="single"/>
        </w:rPr>
        <w:t>Procedures for All Visitors</w:t>
      </w:r>
    </w:p>
    <w:p w14:paraId="779D8D36" w14:textId="7218F93B" w:rsidR="003039DC" w:rsidRPr="003039DC" w:rsidRDefault="003039DC" w:rsidP="003039DC">
      <w:pPr>
        <w:rPr>
          <w:rFonts w:cs="Arial"/>
          <w:bCs/>
        </w:rPr>
      </w:pPr>
      <w:r w:rsidRPr="003039DC">
        <w:rPr>
          <w:rFonts w:cs="Arial"/>
          <w:bCs/>
        </w:rPr>
        <w:t>All visitors to the school site must be managed in a way that prioritises the safety of children and supports the school’s safeguarding arrangements. The following procedures must be followed consistently:</w:t>
      </w:r>
    </w:p>
    <w:p w14:paraId="723F3698" w14:textId="7C89F053" w:rsidR="003039DC" w:rsidRPr="003039DC" w:rsidRDefault="003039DC" w:rsidP="003039DC">
      <w:pPr>
        <w:rPr>
          <w:rFonts w:cs="Arial"/>
          <w:bCs/>
        </w:rPr>
      </w:pPr>
      <w:r>
        <w:rPr>
          <w:rFonts w:cs="Arial"/>
          <w:b/>
          <w:bCs/>
        </w:rPr>
        <w:t>P</w:t>
      </w:r>
      <w:r w:rsidRPr="003039DC">
        <w:rPr>
          <w:rFonts w:cs="Arial"/>
          <w:b/>
          <w:bCs/>
        </w:rPr>
        <w:t>re-arrangement and Notification</w:t>
      </w:r>
    </w:p>
    <w:p w14:paraId="7E1E474C" w14:textId="06C3AAF0" w:rsidR="003039DC" w:rsidRPr="003E7CDF" w:rsidRDefault="003039DC" w:rsidP="002A105C">
      <w:pPr>
        <w:numPr>
          <w:ilvl w:val="1"/>
          <w:numId w:val="3"/>
        </w:numPr>
        <w:tabs>
          <w:tab w:val="clear" w:pos="1440"/>
        </w:tabs>
        <w:ind w:left="709" w:hanging="283"/>
        <w:rPr>
          <w:rFonts w:cs="Arial"/>
          <w:bCs/>
        </w:rPr>
      </w:pPr>
      <w:r w:rsidRPr="003E7CDF">
        <w:rPr>
          <w:rFonts w:cs="Arial"/>
          <w:bCs/>
        </w:rPr>
        <w:t>Wherever possible, visits should be pre-arranged and approved by a member of the senior leadership team.</w:t>
      </w:r>
    </w:p>
    <w:p w14:paraId="6AA225F8" w14:textId="39017476" w:rsidR="003039DC" w:rsidRPr="003E7CDF" w:rsidRDefault="003039DC" w:rsidP="002A105C">
      <w:pPr>
        <w:numPr>
          <w:ilvl w:val="1"/>
          <w:numId w:val="3"/>
        </w:numPr>
        <w:tabs>
          <w:tab w:val="clear" w:pos="1440"/>
        </w:tabs>
        <w:ind w:left="709" w:hanging="283"/>
        <w:rPr>
          <w:rFonts w:cs="Arial"/>
          <w:bCs/>
        </w:rPr>
      </w:pPr>
      <w:r w:rsidRPr="003E7CDF">
        <w:rPr>
          <w:rFonts w:cs="Arial"/>
          <w:bCs/>
        </w:rPr>
        <w:t>Staff should notify the Headteacher or DSL of any planned visitor, including the purpose of the visit and any safeguarding considerations.</w:t>
      </w:r>
    </w:p>
    <w:p w14:paraId="69978291" w14:textId="05362062" w:rsidR="003039DC" w:rsidRPr="003039DC" w:rsidRDefault="003039DC" w:rsidP="003039DC">
      <w:pPr>
        <w:rPr>
          <w:rFonts w:cs="Arial"/>
          <w:bCs/>
        </w:rPr>
      </w:pPr>
      <w:r w:rsidRPr="003039DC">
        <w:rPr>
          <w:rFonts w:cs="Arial"/>
          <w:b/>
          <w:bCs/>
        </w:rPr>
        <w:t>Reception Protocols</w:t>
      </w:r>
    </w:p>
    <w:p w14:paraId="7478EEF5" w14:textId="57DFFE93" w:rsidR="003039DC" w:rsidRPr="003E7CDF" w:rsidRDefault="003039DC" w:rsidP="002A105C">
      <w:pPr>
        <w:numPr>
          <w:ilvl w:val="1"/>
          <w:numId w:val="3"/>
        </w:numPr>
        <w:tabs>
          <w:tab w:val="clear" w:pos="1440"/>
        </w:tabs>
        <w:ind w:left="709" w:hanging="283"/>
        <w:rPr>
          <w:rFonts w:cs="Arial"/>
          <w:bCs/>
        </w:rPr>
      </w:pPr>
      <w:r w:rsidRPr="003E7CDF">
        <w:rPr>
          <w:rFonts w:cs="Arial"/>
          <w:bCs/>
        </w:rPr>
        <w:t>All visitors must report to the main reception and must not enter the site via any other entrance.</w:t>
      </w:r>
    </w:p>
    <w:p w14:paraId="5E7417A0" w14:textId="16B0FF20" w:rsidR="003039DC" w:rsidRPr="003E7CDF" w:rsidRDefault="003039DC" w:rsidP="002A105C">
      <w:pPr>
        <w:numPr>
          <w:ilvl w:val="1"/>
          <w:numId w:val="3"/>
        </w:numPr>
        <w:tabs>
          <w:tab w:val="clear" w:pos="1440"/>
        </w:tabs>
        <w:ind w:left="709" w:hanging="283"/>
        <w:rPr>
          <w:rFonts w:cs="Arial"/>
          <w:bCs/>
        </w:rPr>
      </w:pPr>
      <w:r w:rsidRPr="003E7CDF">
        <w:rPr>
          <w:rFonts w:cs="Arial"/>
          <w:bCs/>
        </w:rPr>
        <w:lastRenderedPageBreak/>
        <w:t>At reception, visitors must explain the purpose of their visit and who has invited them.</w:t>
      </w:r>
    </w:p>
    <w:p w14:paraId="26BB4140" w14:textId="05DCB0A2" w:rsidR="003039DC" w:rsidRPr="003E7CDF" w:rsidRDefault="003039DC" w:rsidP="002A105C">
      <w:pPr>
        <w:numPr>
          <w:ilvl w:val="1"/>
          <w:numId w:val="3"/>
        </w:numPr>
        <w:tabs>
          <w:tab w:val="clear" w:pos="1440"/>
        </w:tabs>
        <w:ind w:left="709" w:hanging="283"/>
        <w:rPr>
          <w:rFonts w:cs="Arial"/>
          <w:bCs/>
        </w:rPr>
      </w:pPr>
      <w:r w:rsidRPr="003E7CDF">
        <w:rPr>
          <w:rFonts w:cs="Arial"/>
          <w:bCs/>
        </w:rPr>
        <w:t>Formal identification must be provided. Nottinghamshire County Council staff must show their NCC photo ID card.</w:t>
      </w:r>
    </w:p>
    <w:p w14:paraId="78C2EBD8" w14:textId="1C77E0A4" w:rsidR="003039DC" w:rsidRPr="003E7CDF" w:rsidRDefault="003039DC" w:rsidP="002A105C">
      <w:pPr>
        <w:numPr>
          <w:ilvl w:val="1"/>
          <w:numId w:val="3"/>
        </w:numPr>
        <w:tabs>
          <w:tab w:val="clear" w:pos="1440"/>
        </w:tabs>
        <w:ind w:left="709" w:hanging="283"/>
        <w:rPr>
          <w:rFonts w:cs="Arial"/>
          <w:bCs/>
        </w:rPr>
      </w:pPr>
      <w:r w:rsidRPr="003E7CDF">
        <w:rPr>
          <w:rFonts w:cs="Arial"/>
          <w:bCs/>
        </w:rPr>
        <w:t xml:space="preserve">All visitors must sign in using the school’s manual logbook. </w:t>
      </w:r>
    </w:p>
    <w:p w14:paraId="68DEB521" w14:textId="4F1C3177" w:rsidR="003039DC" w:rsidRPr="003E7CDF" w:rsidRDefault="003039DC" w:rsidP="002A105C">
      <w:pPr>
        <w:numPr>
          <w:ilvl w:val="1"/>
          <w:numId w:val="3"/>
        </w:numPr>
        <w:tabs>
          <w:tab w:val="clear" w:pos="1440"/>
        </w:tabs>
        <w:ind w:left="709" w:hanging="283"/>
        <w:rPr>
          <w:rFonts w:cs="Arial"/>
          <w:bCs/>
        </w:rPr>
      </w:pPr>
      <w:r w:rsidRPr="003E7CDF">
        <w:rPr>
          <w:rFonts w:cs="Arial"/>
          <w:bCs/>
        </w:rPr>
        <w:t>If the visitor is part of a large group, a separate register may be used.</w:t>
      </w:r>
    </w:p>
    <w:p w14:paraId="42D78FF9" w14:textId="07DD9868" w:rsidR="003039DC" w:rsidRPr="003E7CDF" w:rsidRDefault="003039DC" w:rsidP="002A105C">
      <w:pPr>
        <w:numPr>
          <w:ilvl w:val="1"/>
          <w:numId w:val="3"/>
        </w:numPr>
        <w:tabs>
          <w:tab w:val="clear" w:pos="1440"/>
        </w:tabs>
        <w:ind w:left="709" w:hanging="283"/>
        <w:rPr>
          <w:rFonts w:cs="Arial"/>
          <w:bCs/>
        </w:rPr>
      </w:pPr>
      <w:r w:rsidRPr="003E7CDF">
        <w:rPr>
          <w:rFonts w:cs="Arial"/>
          <w:bCs/>
        </w:rPr>
        <w:t>A visitor badge must be issued and worn visibly at all times while on site.</w:t>
      </w:r>
    </w:p>
    <w:p w14:paraId="62BB2D41" w14:textId="6F5A986B" w:rsidR="003039DC" w:rsidRPr="003039DC" w:rsidRDefault="003039DC" w:rsidP="003039DC">
      <w:pPr>
        <w:rPr>
          <w:rFonts w:cs="Arial"/>
          <w:bCs/>
        </w:rPr>
      </w:pPr>
      <w:r w:rsidRPr="003039DC">
        <w:rPr>
          <w:rFonts w:cs="Arial"/>
          <w:b/>
          <w:bCs/>
        </w:rPr>
        <w:t>Supervision and Access Control</w:t>
      </w:r>
    </w:p>
    <w:p w14:paraId="41C402BC" w14:textId="77777777" w:rsidR="003039DC" w:rsidRPr="003E7CDF" w:rsidRDefault="003039DC" w:rsidP="002A105C">
      <w:pPr>
        <w:numPr>
          <w:ilvl w:val="1"/>
          <w:numId w:val="3"/>
        </w:numPr>
        <w:tabs>
          <w:tab w:val="clear" w:pos="1440"/>
        </w:tabs>
        <w:ind w:left="709" w:hanging="283"/>
        <w:rPr>
          <w:rFonts w:cs="Arial"/>
          <w:bCs/>
        </w:rPr>
      </w:pPr>
      <w:r w:rsidRPr="003E7CDF">
        <w:rPr>
          <w:rFonts w:cs="Arial"/>
          <w:bCs/>
        </w:rPr>
        <w:t>Visitors must remain in designated areas and be accompanied by a member of staff unless prior arrangements have been made and appropriate checks are in place.</w:t>
      </w:r>
    </w:p>
    <w:p w14:paraId="17A9C442" w14:textId="77777777" w:rsidR="003039DC" w:rsidRPr="003E7CDF" w:rsidRDefault="003039DC" w:rsidP="002A105C">
      <w:pPr>
        <w:numPr>
          <w:ilvl w:val="1"/>
          <w:numId w:val="3"/>
        </w:numPr>
        <w:tabs>
          <w:tab w:val="clear" w:pos="1440"/>
        </w:tabs>
        <w:ind w:left="709" w:hanging="283"/>
        <w:rPr>
          <w:rFonts w:cs="Arial"/>
          <w:bCs/>
        </w:rPr>
      </w:pPr>
      <w:r w:rsidRPr="003E7CDF">
        <w:rPr>
          <w:rFonts w:cs="Arial"/>
          <w:bCs/>
        </w:rPr>
        <w:t>Visitors must not be left alone with pupils unless this is a legitimate part of their role and the school has confirmed that appropriate DBS checks have been completed.</w:t>
      </w:r>
    </w:p>
    <w:p w14:paraId="66DAE946" w14:textId="77777777" w:rsidR="003039DC" w:rsidRPr="003E7CDF" w:rsidRDefault="003039DC" w:rsidP="002A105C">
      <w:pPr>
        <w:numPr>
          <w:ilvl w:val="1"/>
          <w:numId w:val="3"/>
        </w:numPr>
        <w:tabs>
          <w:tab w:val="clear" w:pos="1440"/>
        </w:tabs>
        <w:ind w:left="709" w:hanging="283"/>
        <w:rPr>
          <w:rFonts w:cs="Arial"/>
          <w:bCs/>
        </w:rPr>
      </w:pPr>
      <w:r w:rsidRPr="003E7CDF">
        <w:rPr>
          <w:rFonts w:cs="Arial"/>
          <w:bCs/>
        </w:rPr>
        <w:t>If a visitor finds themselves alone with pupils, they must immediately report to a member of staff or return to reception. This expectation should be clearly explained to all visitors.</w:t>
      </w:r>
    </w:p>
    <w:p w14:paraId="7733FF56" w14:textId="77777777" w:rsidR="003039DC" w:rsidRPr="003039DC" w:rsidRDefault="003039DC" w:rsidP="003039DC">
      <w:pPr>
        <w:rPr>
          <w:rFonts w:cs="Arial"/>
          <w:bCs/>
        </w:rPr>
      </w:pPr>
      <w:r w:rsidRPr="003039DC">
        <w:rPr>
          <w:rFonts w:cs="Arial"/>
          <w:b/>
          <w:bCs/>
        </w:rPr>
        <w:t>Expectations for Behaviour and Safeguarding Awareness</w:t>
      </w:r>
    </w:p>
    <w:p w14:paraId="20D78F70" w14:textId="77777777" w:rsidR="003039DC" w:rsidRPr="003039DC" w:rsidRDefault="003039DC" w:rsidP="002A105C">
      <w:pPr>
        <w:numPr>
          <w:ilvl w:val="1"/>
          <w:numId w:val="3"/>
        </w:numPr>
        <w:tabs>
          <w:tab w:val="clear" w:pos="1440"/>
        </w:tabs>
        <w:ind w:left="709" w:hanging="283"/>
        <w:rPr>
          <w:rFonts w:cs="Arial"/>
          <w:bCs/>
        </w:rPr>
      </w:pPr>
      <w:r w:rsidRPr="003039DC">
        <w:rPr>
          <w:rFonts w:cs="Arial"/>
          <w:bCs/>
        </w:rPr>
        <w:t>Visitors must adhere to the school’s safeguarding expectations and code of conduct.</w:t>
      </w:r>
    </w:p>
    <w:p w14:paraId="08A685A5" w14:textId="77777777" w:rsidR="003039DC" w:rsidRPr="003039DC" w:rsidRDefault="003039DC" w:rsidP="002A105C">
      <w:pPr>
        <w:numPr>
          <w:ilvl w:val="1"/>
          <w:numId w:val="3"/>
        </w:numPr>
        <w:tabs>
          <w:tab w:val="clear" w:pos="1440"/>
        </w:tabs>
        <w:ind w:left="709" w:hanging="283"/>
        <w:rPr>
          <w:rFonts w:cs="Arial"/>
          <w:bCs/>
        </w:rPr>
      </w:pPr>
      <w:r w:rsidRPr="003039DC">
        <w:rPr>
          <w:rFonts w:cs="Arial"/>
          <w:bCs/>
        </w:rPr>
        <w:t>Any visitor who has concerns about a child must report them immediately to the Designated Safeguarding Lead (DSL).</w:t>
      </w:r>
    </w:p>
    <w:p w14:paraId="7761C921" w14:textId="77777777" w:rsidR="003039DC" w:rsidRPr="003039DC" w:rsidRDefault="003039DC" w:rsidP="002A105C">
      <w:pPr>
        <w:numPr>
          <w:ilvl w:val="1"/>
          <w:numId w:val="3"/>
        </w:numPr>
        <w:tabs>
          <w:tab w:val="clear" w:pos="1440"/>
        </w:tabs>
        <w:ind w:left="709" w:hanging="283"/>
        <w:rPr>
          <w:rFonts w:cs="Arial"/>
          <w:bCs/>
        </w:rPr>
      </w:pPr>
      <w:r w:rsidRPr="003039DC">
        <w:rPr>
          <w:rFonts w:cs="Arial"/>
          <w:bCs/>
        </w:rPr>
        <w:t>Visitors must not use mobile phones or take photographs unless explicitly authorised by the Headteacher.</w:t>
      </w:r>
    </w:p>
    <w:p w14:paraId="7D6DEE0C" w14:textId="77777777" w:rsidR="003039DC" w:rsidRPr="003039DC" w:rsidRDefault="003039DC" w:rsidP="003039DC">
      <w:pPr>
        <w:rPr>
          <w:rFonts w:cs="Arial"/>
          <w:bCs/>
        </w:rPr>
      </w:pPr>
      <w:r w:rsidRPr="003039DC">
        <w:rPr>
          <w:rFonts w:cs="Arial"/>
          <w:b/>
          <w:bCs/>
        </w:rPr>
        <w:t>Departure Procedures and Record-Keeping</w:t>
      </w:r>
    </w:p>
    <w:p w14:paraId="7D523452" w14:textId="77777777" w:rsidR="003039DC" w:rsidRPr="003039DC" w:rsidRDefault="003039DC" w:rsidP="002A105C">
      <w:pPr>
        <w:numPr>
          <w:ilvl w:val="1"/>
          <w:numId w:val="3"/>
        </w:numPr>
        <w:tabs>
          <w:tab w:val="clear" w:pos="1440"/>
        </w:tabs>
        <w:ind w:left="709" w:hanging="283"/>
        <w:rPr>
          <w:rFonts w:cs="Arial"/>
          <w:bCs/>
        </w:rPr>
      </w:pPr>
      <w:r w:rsidRPr="003039DC">
        <w:rPr>
          <w:rFonts w:cs="Arial"/>
          <w:bCs/>
        </w:rPr>
        <w:t>Visitors must sign out at reception, return their badge, and be seen to leave the premises.</w:t>
      </w:r>
    </w:p>
    <w:p w14:paraId="55AE38A1" w14:textId="77777777" w:rsidR="003039DC" w:rsidRPr="003039DC" w:rsidRDefault="003039DC" w:rsidP="002A105C">
      <w:pPr>
        <w:numPr>
          <w:ilvl w:val="1"/>
          <w:numId w:val="3"/>
        </w:numPr>
        <w:tabs>
          <w:tab w:val="clear" w:pos="1440"/>
        </w:tabs>
        <w:ind w:left="709" w:hanging="283"/>
        <w:rPr>
          <w:rFonts w:cs="Arial"/>
          <w:bCs/>
        </w:rPr>
      </w:pPr>
      <w:r w:rsidRPr="003039DC">
        <w:rPr>
          <w:rFonts w:cs="Arial"/>
          <w:bCs/>
        </w:rPr>
        <w:t>Reception staff should regularly monitor visitor logs to ensure compliance.</w:t>
      </w:r>
    </w:p>
    <w:p w14:paraId="17BF68A9" w14:textId="77777777" w:rsidR="003039DC" w:rsidRPr="003039DC" w:rsidRDefault="003039DC" w:rsidP="002A105C">
      <w:pPr>
        <w:numPr>
          <w:ilvl w:val="1"/>
          <w:numId w:val="3"/>
        </w:numPr>
        <w:tabs>
          <w:tab w:val="clear" w:pos="1440"/>
        </w:tabs>
        <w:ind w:left="709" w:hanging="283"/>
        <w:rPr>
          <w:rFonts w:cs="Arial"/>
          <w:bCs/>
        </w:rPr>
      </w:pPr>
      <w:r w:rsidRPr="003039DC">
        <w:rPr>
          <w:rFonts w:cs="Arial"/>
          <w:bCs/>
        </w:rPr>
        <w:t>The Headteacher, DSL, and Safeguarding Governor should review visitor procedures as part of regular safeguarding audits. Any shortfalls must be addressed as a matter of urgency to ensure children and visitors are kept safe.</w:t>
      </w:r>
    </w:p>
    <w:p w14:paraId="065ADB23" w14:textId="5DF8937D" w:rsidR="000F3EE4" w:rsidRPr="000F3EE4" w:rsidRDefault="000F3EE4" w:rsidP="000F3EE4">
      <w:pPr>
        <w:rPr>
          <w:rFonts w:cs="Arial"/>
          <w:b/>
          <w:sz w:val="32"/>
          <w:szCs w:val="32"/>
          <w:u w:val="single"/>
        </w:rPr>
      </w:pPr>
      <w:r w:rsidRPr="000F3EE4">
        <w:rPr>
          <w:rFonts w:cs="Arial"/>
          <w:b/>
          <w:sz w:val="32"/>
          <w:szCs w:val="32"/>
          <w:u w:val="single"/>
        </w:rPr>
        <w:t xml:space="preserve">Section </w:t>
      </w:r>
      <w:r>
        <w:rPr>
          <w:rFonts w:cs="Arial"/>
          <w:b/>
          <w:sz w:val="32"/>
          <w:szCs w:val="32"/>
          <w:u w:val="single"/>
        </w:rPr>
        <w:t>D</w:t>
      </w:r>
      <w:r w:rsidRPr="000F3EE4">
        <w:rPr>
          <w:rFonts w:cs="Arial"/>
          <w:b/>
          <w:sz w:val="32"/>
          <w:szCs w:val="32"/>
          <w:u w:val="single"/>
        </w:rPr>
        <w:t xml:space="preserve"> </w:t>
      </w:r>
      <w:r w:rsidR="007D6AF9">
        <w:rPr>
          <w:rFonts w:cs="Arial"/>
          <w:b/>
          <w:sz w:val="32"/>
          <w:szCs w:val="32"/>
          <w:u w:val="single"/>
        </w:rPr>
        <w:t>-</w:t>
      </w:r>
      <w:r w:rsidRPr="000F3EE4">
        <w:rPr>
          <w:rFonts w:cs="Arial"/>
          <w:b/>
          <w:sz w:val="32"/>
          <w:szCs w:val="32"/>
          <w:u w:val="single"/>
        </w:rPr>
        <w:t xml:space="preserve"> </w:t>
      </w:r>
      <w:r w:rsidR="000264D8">
        <w:rPr>
          <w:rFonts w:cs="Arial"/>
          <w:b/>
          <w:sz w:val="32"/>
          <w:szCs w:val="32"/>
          <w:u w:val="single"/>
        </w:rPr>
        <w:t>Special Categories of Visitors</w:t>
      </w:r>
    </w:p>
    <w:p w14:paraId="6E3299F9" w14:textId="41DE20A2" w:rsidR="009837E4" w:rsidRPr="00331415" w:rsidRDefault="009837E4" w:rsidP="009837E4">
      <w:pPr>
        <w:rPr>
          <w:rFonts w:cs="Arial"/>
          <w:b/>
          <w:bCs/>
          <w:sz w:val="28"/>
          <w:szCs w:val="28"/>
        </w:rPr>
      </w:pPr>
      <w:r w:rsidRPr="00331415">
        <w:rPr>
          <w:rFonts w:cs="Arial"/>
          <w:b/>
          <w:bCs/>
          <w:sz w:val="28"/>
          <w:szCs w:val="28"/>
        </w:rPr>
        <w:t>VIPs</w:t>
      </w:r>
    </w:p>
    <w:p w14:paraId="03AA2553" w14:textId="77777777" w:rsidR="005339A7" w:rsidRPr="005339A7" w:rsidRDefault="005339A7" w:rsidP="005339A7">
      <w:pPr>
        <w:rPr>
          <w:rFonts w:cs="Arial"/>
          <w:bCs/>
        </w:rPr>
      </w:pPr>
      <w:r w:rsidRPr="005339A7">
        <w:rPr>
          <w:rFonts w:cs="Arial"/>
          <w:bCs/>
        </w:rPr>
        <w:t>VIPs are individuals who, due to their public profile, professional status, or influence, may be invited to visit a school, academy, or college for a specific purpose. These visitors may include:</w:t>
      </w:r>
    </w:p>
    <w:p w14:paraId="31668BCA" w14:textId="77777777" w:rsidR="005339A7" w:rsidRPr="005339A7" w:rsidRDefault="005339A7" w:rsidP="002A105C">
      <w:pPr>
        <w:numPr>
          <w:ilvl w:val="0"/>
          <w:numId w:val="4"/>
        </w:numPr>
        <w:rPr>
          <w:rFonts w:cs="Arial"/>
          <w:bCs/>
        </w:rPr>
      </w:pPr>
      <w:r w:rsidRPr="005339A7">
        <w:rPr>
          <w:rFonts w:cs="Arial"/>
          <w:bCs/>
        </w:rPr>
        <w:t>Members of the Royal Family or their representatives</w:t>
      </w:r>
    </w:p>
    <w:p w14:paraId="460D856C" w14:textId="77777777" w:rsidR="005339A7" w:rsidRPr="005339A7" w:rsidRDefault="005339A7" w:rsidP="002A105C">
      <w:pPr>
        <w:numPr>
          <w:ilvl w:val="0"/>
          <w:numId w:val="4"/>
        </w:numPr>
        <w:rPr>
          <w:rFonts w:cs="Arial"/>
          <w:bCs/>
        </w:rPr>
      </w:pPr>
      <w:r w:rsidRPr="005339A7">
        <w:rPr>
          <w:rFonts w:cs="Arial"/>
          <w:bCs/>
        </w:rPr>
        <w:t>Government ministers, MPs, or senior civil servants</w:t>
      </w:r>
    </w:p>
    <w:p w14:paraId="0FC44D30" w14:textId="77777777" w:rsidR="005339A7" w:rsidRPr="005339A7" w:rsidRDefault="005339A7" w:rsidP="002A105C">
      <w:pPr>
        <w:numPr>
          <w:ilvl w:val="0"/>
          <w:numId w:val="4"/>
        </w:numPr>
        <w:rPr>
          <w:rFonts w:cs="Arial"/>
          <w:bCs/>
        </w:rPr>
      </w:pPr>
      <w:r w:rsidRPr="005339A7">
        <w:rPr>
          <w:rFonts w:cs="Arial"/>
          <w:bCs/>
        </w:rPr>
        <w:t>Civic leaders, such as mayors or councillors</w:t>
      </w:r>
    </w:p>
    <w:p w14:paraId="78D1F2D1" w14:textId="77777777" w:rsidR="005339A7" w:rsidRPr="005339A7" w:rsidRDefault="005339A7" w:rsidP="002A105C">
      <w:pPr>
        <w:numPr>
          <w:ilvl w:val="0"/>
          <w:numId w:val="4"/>
        </w:numPr>
        <w:rPr>
          <w:rFonts w:cs="Arial"/>
          <w:bCs/>
        </w:rPr>
      </w:pPr>
      <w:r w:rsidRPr="005339A7">
        <w:rPr>
          <w:rFonts w:cs="Arial"/>
          <w:bCs/>
        </w:rPr>
        <w:lastRenderedPageBreak/>
        <w:t>Religious leaders or representatives of faith communities</w:t>
      </w:r>
    </w:p>
    <w:p w14:paraId="295D2799" w14:textId="77777777" w:rsidR="005339A7" w:rsidRPr="005339A7" w:rsidRDefault="005339A7" w:rsidP="002A105C">
      <w:pPr>
        <w:numPr>
          <w:ilvl w:val="0"/>
          <w:numId w:val="4"/>
        </w:numPr>
        <w:rPr>
          <w:rFonts w:cs="Arial"/>
          <w:bCs/>
        </w:rPr>
      </w:pPr>
      <w:r w:rsidRPr="005339A7">
        <w:rPr>
          <w:rFonts w:cs="Arial"/>
          <w:bCs/>
        </w:rPr>
        <w:t>Senior executives from charitable organisations or businesses</w:t>
      </w:r>
    </w:p>
    <w:p w14:paraId="75C4F32B" w14:textId="77777777" w:rsidR="005339A7" w:rsidRPr="005339A7" w:rsidRDefault="005339A7" w:rsidP="002A105C">
      <w:pPr>
        <w:numPr>
          <w:ilvl w:val="0"/>
          <w:numId w:val="4"/>
        </w:numPr>
        <w:rPr>
          <w:rFonts w:cs="Arial"/>
          <w:bCs/>
        </w:rPr>
      </w:pPr>
      <w:r w:rsidRPr="005339A7">
        <w:rPr>
          <w:rFonts w:cs="Arial"/>
          <w:bCs/>
        </w:rPr>
        <w:t>Notable figures in sport, the arts, academia, or media</w:t>
      </w:r>
    </w:p>
    <w:p w14:paraId="2EBB4EDC" w14:textId="03C70AF3" w:rsidR="000264D8" w:rsidRDefault="005339A7" w:rsidP="002A105C">
      <w:pPr>
        <w:numPr>
          <w:ilvl w:val="0"/>
          <w:numId w:val="4"/>
        </w:numPr>
        <w:rPr>
          <w:rFonts w:cs="Arial"/>
          <w:bCs/>
        </w:rPr>
      </w:pPr>
      <w:r w:rsidRPr="005339A7">
        <w:rPr>
          <w:rFonts w:cs="Arial"/>
          <w:bCs/>
        </w:rPr>
        <w:t>Authors, prize winners, or other inspirational guests</w:t>
      </w:r>
    </w:p>
    <w:p w14:paraId="05C36B93" w14:textId="2AEA599A" w:rsidR="005339A7" w:rsidRPr="003E7CDF" w:rsidRDefault="005339A7" w:rsidP="000264D8">
      <w:pPr>
        <w:rPr>
          <w:rFonts w:cs="Arial"/>
          <w:bCs/>
        </w:rPr>
      </w:pPr>
      <w:r w:rsidRPr="005339A7">
        <w:rPr>
          <w:rFonts w:cs="Arial"/>
          <w:bCs/>
        </w:rPr>
        <w:t xml:space="preserve">VIP visits must be carefully planned in advance to ensure they are safe, appropriate, and aligned with the </w:t>
      </w:r>
      <w:r w:rsidRPr="003E7CDF">
        <w:rPr>
          <w:rFonts w:cs="Arial"/>
          <w:bCs/>
        </w:rPr>
        <w:t>school’s safeguarding ethos. The Headteacher or Principal must be informed of the visit and approve all arrangements. A designated member of staff should be assigned to coordinate the visit, including:</w:t>
      </w:r>
    </w:p>
    <w:p w14:paraId="35029250" w14:textId="0304596D" w:rsidR="005339A7" w:rsidRPr="003E7CDF" w:rsidRDefault="005339A7" w:rsidP="002A105C">
      <w:pPr>
        <w:numPr>
          <w:ilvl w:val="0"/>
          <w:numId w:val="5"/>
        </w:numPr>
        <w:rPr>
          <w:rFonts w:cs="Arial"/>
          <w:bCs/>
        </w:rPr>
      </w:pPr>
      <w:r w:rsidRPr="003E7CDF">
        <w:rPr>
          <w:rFonts w:cs="Arial"/>
          <w:bCs/>
        </w:rPr>
        <w:t>Confirming the purpose and educational value of the visit</w:t>
      </w:r>
    </w:p>
    <w:p w14:paraId="3EB3CB79" w14:textId="22557C51" w:rsidR="005339A7" w:rsidRPr="003E7CDF" w:rsidRDefault="005339A7" w:rsidP="002A105C">
      <w:pPr>
        <w:numPr>
          <w:ilvl w:val="0"/>
          <w:numId w:val="5"/>
        </w:numPr>
        <w:rPr>
          <w:rFonts w:cs="Arial"/>
          <w:bCs/>
        </w:rPr>
      </w:pPr>
      <w:r w:rsidRPr="003E7CDF">
        <w:rPr>
          <w:rFonts w:cs="Arial"/>
          <w:bCs/>
        </w:rPr>
        <w:t>Identifying who will escort and supervise the VIP and any entourage</w:t>
      </w:r>
    </w:p>
    <w:p w14:paraId="1291B495" w14:textId="176B4BD9" w:rsidR="005339A7" w:rsidRPr="003E7CDF" w:rsidRDefault="005339A7" w:rsidP="002A105C">
      <w:pPr>
        <w:numPr>
          <w:ilvl w:val="0"/>
          <w:numId w:val="5"/>
        </w:numPr>
        <w:rPr>
          <w:rFonts w:cs="Arial"/>
          <w:bCs/>
        </w:rPr>
      </w:pPr>
      <w:r w:rsidRPr="003E7CDF">
        <w:rPr>
          <w:rFonts w:cs="Arial"/>
          <w:bCs/>
        </w:rPr>
        <w:t>Ensuring all safeguarding expectations are communicated clearly</w:t>
      </w:r>
    </w:p>
    <w:p w14:paraId="7AC96083" w14:textId="77777777" w:rsidR="005339A7" w:rsidRPr="003E7CDF" w:rsidRDefault="005339A7" w:rsidP="002A105C">
      <w:pPr>
        <w:numPr>
          <w:ilvl w:val="0"/>
          <w:numId w:val="5"/>
        </w:numPr>
        <w:rPr>
          <w:rFonts w:cs="Arial"/>
          <w:bCs/>
        </w:rPr>
      </w:pPr>
      <w:r w:rsidRPr="003E7CDF">
        <w:rPr>
          <w:rFonts w:cs="Arial"/>
          <w:bCs/>
        </w:rPr>
        <w:t>Considering any reputational risks or sensitivities</w:t>
      </w:r>
    </w:p>
    <w:p w14:paraId="1A887E20" w14:textId="77777777" w:rsidR="005339A7" w:rsidRPr="003E7CDF" w:rsidRDefault="005339A7" w:rsidP="002A105C">
      <w:pPr>
        <w:numPr>
          <w:ilvl w:val="0"/>
          <w:numId w:val="5"/>
        </w:numPr>
        <w:rPr>
          <w:rFonts w:cs="Arial"/>
          <w:bCs/>
        </w:rPr>
      </w:pPr>
      <w:r w:rsidRPr="003E7CDF">
        <w:rPr>
          <w:rFonts w:cs="Arial"/>
          <w:bCs/>
        </w:rPr>
        <w:t>Ensuring the visitor is never left unsupervised with pupils</w:t>
      </w:r>
    </w:p>
    <w:p w14:paraId="015B40E9" w14:textId="77777777" w:rsidR="005339A7" w:rsidRPr="003E7CDF" w:rsidRDefault="005339A7" w:rsidP="002A105C">
      <w:pPr>
        <w:numPr>
          <w:ilvl w:val="0"/>
          <w:numId w:val="5"/>
        </w:numPr>
        <w:rPr>
          <w:rFonts w:cs="Arial"/>
          <w:bCs/>
        </w:rPr>
      </w:pPr>
      <w:r w:rsidRPr="003E7CDF">
        <w:rPr>
          <w:rFonts w:cs="Arial"/>
          <w:bCs/>
        </w:rPr>
        <w:t>Making reasonable adjustments to standard procedures where appropriate (e.g. not requiring formal ID from a member of the Royal Family, but applying all standard checks to accompanying staff)</w:t>
      </w:r>
    </w:p>
    <w:p w14:paraId="109BCA44" w14:textId="777FF5E4" w:rsidR="009837E4" w:rsidRPr="003039DC" w:rsidRDefault="005339A7" w:rsidP="009837E4">
      <w:pPr>
        <w:rPr>
          <w:rFonts w:cs="Arial"/>
          <w:bCs/>
        </w:rPr>
      </w:pPr>
      <w:r w:rsidRPr="005339A7">
        <w:rPr>
          <w:rFonts w:cs="Arial"/>
          <w:bCs/>
        </w:rPr>
        <w:t>All VIPs and their representatives must be treated with courtesy, but safeguarding must remain the priority. Schools should use professional judgement to balance hospitality with the need for clear boundaries and supervision.</w:t>
      </w:r>
    </w:p>
    <w:p w14:paraId="67FE3065" w14:textId="3B4EA0AE" w:rsidR="00AF4F13" w:rsidRPr="00331415" w:rsidRDefault="009030B2" w:rsidP="0088616E">
      <w:pPr>
        <w:rPr>
          <w:rFonts w:cs="Arial"/>
          <w:b/>
          <w:sz w:val="28"/>
          <w:szCs w:val="28"/>
        </w:rPr>
      </w:pPr>
      <w:r w:rsidRPr="00331415">
        <w:rPr>
          <w:rFonts w:cs="Arial"/>
          <w:b/>
          <w:sz w:val="28"/>
          <w:szCs w:val="28"/>
        </w:rPr>
        <w:t>Nottinghamshire County Council Staff</w:t>
      </w:r>
    </w:p>
    <w:p w14:paraId="6CC60836" w14:textId="77777777" w:rsidR="00515F1C" w:rsidRPr="00515F1C" w:rsidRDefault="00515F1C" w:rsidP="00515F1C">
      <w:pPr>
        <w:rPr>
          <w:rFonts w:cs="Arial"/>
          <w:bCs/>
        </w:rPr>
      </w:pPr>
      <w:r w:rsidRPr="00515F1C">
        <w:rPr>
          <w:rFonts w:cs="Arial"/>
          <w:bCs/>
        </w:rPr>
        <w:t>Staff employed by Nottinghamshire County Council who visit schools in a professional capacity — such as social workers, SEND officers, SCIEOs, or educational psychologists — will have undergone the appropriate safer recruitment checks, including an enhanced DBS check where required. The Council provides written confirmation that these checks have been completed, and schools can download and retain this assurance letter for their Single Central Record (SCR).</w:t>
      </w:r>
    </w:p>
    <w:p w14:paraId="3DA0ED5C" w14:textId="0AB433AE" w:rsidR="009030B2" w:rsidRPr="00991333" w:rsidRDefault="00515F1C" w:rsidP="0088616E">
      <w:pPr>
        <w:rPr>
          <w:rFonts w:cs="Arial"/>
          <w:bCs/>
        </w:rPr>
      </w:pPr>
      <w:r w:rsidRPr="00515F1C">
        <w:rPr>
          <w:rFonts w:cs="Arial"/>
          <w:bCs/>
        </w:rPr>
        <w:t>All Nottinghamshire County Council staff must carry and present their NCC photo identification card upon arrival. Schools should verify this ID at reception and ensure the visitor signs in using the school’s visitor management system. While schools are not required to view individual DBS certificates, they must be satisfied that appropriate checks have been completed by the employing service. NCC staff should be treated in line with the school’s wider visitor procedures, including supervision and safeguarding expectations</w:t>
      </w:r>
    </w:p>
    <w:p w14:paraId="4969827C" w14:textId="058FA51E" w:rsidR="005B121D" w:rsidRPr="00331415" w:rsidRDefault="00991333" w:rsidP="0088616E">
      <w:pPr>
        <w:rPr>
          <w:rFonts w:cs="Arial"/>
          <w:b/>
          <w:sz w:val="28"/>
          <w:szCs w:val="28"/>
        </w:rPr>
      </w:pPr>
      <w:r w:rsidRPr="00331415">
        <w:rPr>
          <w:rFonts w:cs="Arial"/>
          <w:b/>
          <w:sz w:val="28"/>
          <w:szCs w:val="28"/>
        </w:rPr>
        <w:t>Staff from other agencies</w:t>
      </w:r>
    </w:p>
    <w:p w14:paraId="068715B9" w14:textId="77777777" w:rsidR="00F96306" w:rsidRDefault="00F96306" w:rsidP="00F96306">
      <w:pPr>
        <w:rPr>
          <w:rFonts w:cs="Arial"/>
          <w:bCs/>
        </w:rPr>
      </w:pPr>
      <w:r w:rsidRPr="00F96306">
        <w:rPr>
          <w:rFonts w:cs="Arial"/>
          <w:bCs/>
        </w:rPr>
        <w:t xml:space="preserve">The same requirement as Nottinghamshire County Council staff applies. If schools, academies, or colleges have written notification from an agency confirming that all appropriate pre-employment checks have been completed — including an enhanced DBS check with barred list information — it is not necessary for the </w:t>
      </w:r>
      <w:r w:rsidRPr="00F96306">
        <w:rPr>
          <w:rFonts w:cs="Arial"/>
          <w:bCs/>
        </w:rPr>
        <w:lastRenderedPageBreak/>
        <w:t>visitor to produce individual evidence of these checks before being granted unsupervised contact with children. Where such confirmation is not available, the visitor must be supervised at all times while on site.</w:t>
      </w:r>
    </w:p>
    <w:p w14:paraId="0632481E" w14:textId="1C6D2C61" w:rsidR="00447E90" w:rsidRDefault="00447E90" w:rsidP="00447E90">
      <w:pPr>
        <w:rPr>
          <w:rFonts w:cs="Arial"/>
          <w:b/>
          <w:sz w:val="28"/>
          <w:szCs w:val="28"/>
        </w:rPr>
      </w:pPr>
      <w:r>
        <w:rPr>
          <w:rFonts w:cs="Arial"/>
          <w:b/>
          <w:sz w:val="28"/>
          <w:szCs w:val="28"/>
        </w:rPr>
        <w:t>Governors</w:t>
      </w:r>
    </w:p>
    <w:p w14:paraId="3BCB6D70" w14:textId="769A02D4" w:rsidR="00447E90" w:rsidRPr="00F96306" w:rsidRDefault="00447E90" w:rsidP="00F96306">
      <w:pPr>
        <w:rPr>
          <w:rFonts w:cs="Arial"/>
          <w:bCs/>
        </w:rPr>
      </w:pPr>
      <w:r>
        <w:rPr>
          <w:rFonts w:cs="Arial"/>
          <w:bCs/>
        </w:rPr>
        <w:t xml:space="preserve">Governors should follow the same procedures as other visitors when coming into school. </w:t>
      </w:r>
      <w:r w:rsidR="00553F4C">
        <w:rPr>
          <w:rFonts w:cs="Arial"/>
          <w:bCs/>
        </w:rPr>
        <w:t>If they are to have unsupervised contact with children, they will require a barred list check in addition to the enhanced DBS check that is a requirement for appointed governors.</w:t>
      </w:r>
    </w:p>
    <w:p w14:paraId="5B653F3D" w14:textId="783AFF35" w:rsidR="004575E0" w:rsidRPr="00331415" w:rsidRDefault="004575E0" w:rsidP="004575E0">
      <w:pPr>
        <w:rPr>
          <w:rFonts w:cs="Arial"/>
          <w:b/>
          <w:sz w:val="28"/>
          <w:szCs w:val="28"/>
        </w:rPr>
      </w:pPr>
      <w:r w:rsidRPr="00331415">
        <w:rPr>
          <w:rFonts w:cs="Arial"/>
          <w:b/>
          <w:sz w:val="28"/>
          <w:szCs w:val="28"/>
        </w:rPr>
        <w:t>Contractors</w:t>
      </w:r>
    </w:p>
    <w:p w14:paraId="5595E5A9" w14:textId="04DE335E" w:rsidR="004575E0" w:rsidRPr="004575E0" w:rsidRDefault="004575E0" w:rsidP="004575E0">
      <w:pPr>
        <w:rPr>
          <w:rFonts w:cs="Arial"/>
          <w:bCs/>
        </w:rPr>
      </w:pPr>
      <w:r w:rsidRPr="004575E0">
        <w:rPr>
          <w:rFonts w:cs="Arial"/>
          <w:bCs/>
        </w:rPr>
        <w:t>Where schools, academies, or colleges use contractors to provide services, safeguarding requirements must be clearly set out in the contract. Contractors engaging in regulated activity relating to children must have an enhanced DBS check with barred list information. For those not in regulated activity but who have regular contact with children, an enhanced DBS check (without barred list information) will be required. Where contact is infrequent or incidental, a basic DBS check may be appropriate.</w:t>
      </w:r>
    </w:p>
    <w:p w14:paraId="72985F34" w14:textId="77777777" w:rsidR="004575E0" w:rsidRPr="004575E0" w:rsidRDefault="004575E0" w:rsidP="004575E0">
      <w:pPr>
        <w:rPr>
          <w:rFonts w:cs="Arial"/>
          <w:bCs/>
        </w:rPr>
      </w:pPr>
      <w:r w:rsidRPr="004575E0">
        <w:rPr>
          <w:rFonts w:cs="Arial"/>
          <w:bCs/>
        </w:rPr>
        <w:t>Under no circumstances should a contractor on whom no checks have been obtained be allowed to work unsupervised or engage in regulated activity relating to children. Schools and colleges are responsible for determining the appropriate level of supervision depending on the circumstances.</w:t>
      </w:r>
    </w:p>
    <w:p w14:paraId="5A8953C9" w14:textId="77777777" w:rsidR="004575E0" w:rsidRPr="004575E0" w:rsidRDefault="004575E0" w:rsidP="004575E0">
      <w:pPr>
        <w:rPr>
          <w:rFonts w:cs="Arial"/>
          <w:bCs/>
        </w:rPr>
      </w:pPr>
      <w:r w:rsidRPr="004575E0">
        <w:rPr>
          <w:rFonts w:cs="Arial"/>
          <w:bCs/>
        </w:rPr>
        <w:t>Contractors must present formal identification on arrival, and access to the site should be restricted to agreed areas. Where building work is taking place, physical separation — such as fencing off work areas — should be maintained to safeguard pupils.</w:t>
      </w:r>
    </w:p>
    <w:p w14:paraId="4223A91D" w14:textId="7D6A9558" w:rsidR="004575E0" w:rsidRDefault="004575E0" w:rsidP="004575E0">
      <w:pPr>
        <w:rPr>
          <w:rFonts w:cs="Arial"/>
          <w:bCs/>
        </w:rPr>
      </w:pPr>
      <w:r w:rsidRPr="004575E0">
        <w:rPr>
          <w:rFonts w:cs="Arial"/>
          <w:bCs/>
        </w:rPr>
        <w:t>If an individual working at a school or college is self-employed, the school or college should consider obtaining the DBS check, as self-employed people are not able to make an application directly to the DBS on their own account.</w:t>
      </w:r>
    </w:p>
    <w:p w14:paraId="57A7A2BE" w14:textId="496D6517" w:rsidR="004575E0" w:rsidRPr="004575E0" w:rsidRDefault="00331415" w:rsidP="004575E0">
      <w:pPr>
        <w:rPr>
          <w:rFonts w:cs="Arial"/>
          <w:b/>
          <w:sz w:val="28"/>
          <w:szCs w:val="28"/>
        </w:rPr>
      </w:pPr>
      <w:r w:rsidRPr="00331415">
        <w:rPr>
          <w:rFonts w:cs="Arial"/>
          <w:b/>
          <w:sz w:val="28"/>
          <w:szCs w:val="28"/>
        </w:rPr>
        <w:t>Trainee Teachers</w:t>
      </w:r>
    </w:p>
    <w:p w14:paraId="0A6CD1D4" w14:textId="77777777" w:rsidR="00747B69" w:rsidRPr="00747B69" w:rsidRDefault="00747B69" w:rsidP="00747B69">
      <w:pPr>
        <w:rPr>
          <w:rFonts w:cs="Arial"/>
          <w:bCs/>
        </w:rPr>
      </w:pPr>
      <w:r w:rsidRPr="00747B69">
        <w:rPr>
          <w:rFonts w:cs="Arial"/>
          <w:bCs/>
        </w:rPr>
        <w:t>Where trainee teachers are salaried by the school or college, the school must ensure that all necessary pre-employment checks are completed, including an enhanced DBS check with barred list information. For fee-funded trainees, the initial teacher training provider is responsible for carrying out these checks. Schools must obtain written confirmation from the provider that all required checks have been completed and that the trainee is suitable to work with children.</w:t>
      </w:r>
    </w:p>
    <w:p w14:paraId="0BBA78C0" w14:textId="3461A7DE" w:rsidR="00747B69" w:rsidRPr="00747B69" w:rsidRDefault="00747B69" w:rsidP="00747B69">
      <w:pPr>
        <w:rPr>
          <w:rFonts w:cs="Arial"/>
          <w:bCs/>
        </w:rPr>
      </w:pPr>
      <w:r w:rsidRPr="00747B69">
        <w:rPr>
          <w:rFonts w:cs="Arial"/>
          <w:bCs/>
        </w:rPr>
        <w:t>If tutors of trainee teachers do not have unsupervised contact with children, they will not require a DBS check. If they do, it is the responsibility of their institution to undertake the check and inform the school that appropriate checks have been made.</w:t>
      </w:r>
    </w:p>
    <w:p w14:paraId="1D3F3C0D" w14:textId="3A9B7A95" w:rsidR="00991333" w:rsidRDefault="00602C9B" w:rsidP="0088616E">
      <w:pPr>
        <w:rPr>
          <w:rFonts w:cs="Arial"/>
          <w:b/>
          <w:sz w:val="28"/>
          <w:szCs w:val="28"/>
        </w:rPr>
      </w:pPr>
      <w:r>
        <w:rPr>
          <w:rFonts w:cs="Arial"/>
          <w:b/>
          <w:sz w:val="28"/>
          <w:szCs w:val="28"/>
        </w:rPr>
        <w:t>External Organisations</w:t>
      </w:r>
    </w:p>
    <w:p w14:paraId="55F68629" w14:textId="0D69793E" w:rsidR="00602C9B" w:rsidRPr="00602C9B" w:rsidRDefault="00602C9B" w:rsidP="00602C9B">
      <w:pPr>
        <w:rPr>
          <w:rFonts w:cs="Arial"/>
          <w:bCs/>
        </w:rPr>
      </w:pPr>
      <w:r w:rsidRPr="00602C9B">
        <w:rPr>
          <w:rFonts w:cs="Arial"/>
          <w:bCs/>
        </w:rPr>
        <w:t>External organisations may be invited into school to support curriculum delivery, enrichment, or pastoral programmes. Before any visit takes place, schools must assess the educational value and age appropriateness of what is being delivered, especially where sessions involve online safety or remote teaching.</w:t>
      </w:r>
    </w:p>
    <w:p w14:paraId="6D85AC95" w14:textId="75685659" w:rsidR="00602C9B" w:rsidRPr="00602C9B" w:rsidRDefault="00602C9B" w:rsidP="00602C9B">
      <w:pPr>
        <w:rPr>
          <w:rFonts w:cs="Arial"/>
          <w:bCs/>
        </w:rPr>
      </w:pPr>
      <w:r w:rsidRPr="00602C9B">
        <w:rPr>
          <w:rFonts w:cs="Arial"/>
          <w:bCs/>
        </w:rPr>
        <w:lastRenderedPageBreak/>
        <w:t>Written notification must be obtained confirming that all relevant safeguarding checks have been completed, including an enhanced DBS check with barred list information where required. This assurance should be reviewed annually for regular visitors.</w:t>
      </w:r>
    </w:p>
    <w:p w14:paraId="3C3ABA3A" w14:textId="1FAE32C6" w:rsidR="00602C9B" w:rsidRPr="003E7CDF" w:rsidRDefault="00602C9B" w:rsidP="00602C9B">
      <w:pPr>
        <w:rPr>
          <w:rFonts w:cs="Arial"/>
          <w:bCs/>
        </w:rPr>
      </w:pPr>
      <w:r w:rsidRPr="003E7CDF">
        <w:rPr>
          <w:rFonts w:cs="Arial"/>
          <w:bCs/>
        </w:rPr>
        <w:t>Risk assessments must be completed in advance and should reflect the nature of the visit, the level of contact with pupils, and any safeguarding risks. Schools must be satisfied that the organisation is suitable and that staff will not have unsupervised contact with pupils unless appropriate checks have been confirmed.</w:t>
      </w:r>
    </w:p>
    <w:p w14:paraId="340724B4" w14:textId="78DEA9FF" w:rsidR="00602C9B" w:rsidRPr="00602C9B" w:rsidRDefault="00602C9B" w:rsidP="00602C9B">
      <w:pPr>
        <w:rPr>
          <w:rFonts w:cs="Arial"/>
          <w:bCs/>
        </w:rPr>
      </w:pPr>
      <w:r w:rsidRPr="00602C9B">
        <w:rPr>
          <w:rFonts w:cs="Arial"/>
          <w:bCs/>
        </w:rPr>
        <w:t>Schools and colleges should refer to statutory guidance in </w:t>
      </w:r>
      <w:r w:rsidRPr="00602C9B">
        <w:rPr>
          <w:rFonts w:cs="Arial"/>
          <w:bCs/>
          <w:i/>
          <w:iCs/>
        </w:rPr>
        <w:t>KCSIE 2025</w:t>
      </w:r>
      <w:r w:rsidRPr="00602C9B">
        <w:rPr>
          <w:rFonts w:cs="Arial"/>
          <w:bCs/>
        </w:rPr>
        <w:t>, particularly paragraphs 132 and 150, which outline expectations for reviewing online safety provision delivered by external visitors. The UKCIS guidance </w:t>
      </w:r>
      <w:r w:rsidRPr="00602C9B">
        <w:rPr>
          <w:rFonts w:cs="Arial"/>
          <w:bCs/>
          <w:i/>
          <w:iCs/>
        </w:rPr>
        <w:t>Using External Expertise to Enhance Online Safety Education</w:t>
      </w:r>
      <w:r w:rsidRPr="00602C9B">
        <w:rPr>
          <w:rFonts w:cs="Arial"/>
          <w:bCs/>
        </w:rPr>
        <w:t> provides further support in ensuring sessions are safe, impactful, and age-appropriate.</w:t>
      </w:r>
    </w:p>
    <w:p w14:paraId="49F46F84" w14:textId="4E6E8628" w:rsidR="00EC5494" w:rsidRDefault="00EC5494" w:rsidP="00EC5494">
      <w:pPr>
        <w:rPr>
          <w:rFonts w:cs="Arial"/>
          <w:b/>
          <w:sz w:val="28"/>
          <w:szCs w:val="28"/>
        </w:rPr>
      </w:pPr>
      <w:r>
        <w:rPr>
          <w:rFonts w:cs="Arial"/>
          <w:b/>
          <w:sz w:val="28"/>
          <w:szCs w:val="28"/>
        </w:rPr>
        <w:t>Parents and relatives</w:t>
      </w:r>
    </w:p>
    <w:p w14:paraId="3779AE9C" w14:textId="39F8D8F2" w:rsidR="00602C9B" w:rsidRDefault="00285C62" w:rsidP="0088616E">
      <w:pPr>
        <w:rPr>
          <w:rFonts w:cs="Arial"/>
          <w:bCs/>
        </w:rPr>
      </w:pPr>
      <w:r>
        <w:rPr>
          <w:rFonts w:cs="Arial"/>
          <w:bCs/>
        </w:rPr>
        <w:t xml:space="preserve">Schools and college should not request </w:t>
      </w:r>
      <w:r w:rsidR="00DA5195">
        <w:rPr>
          <w:rFonts w:cs="Arial"/>
          <w:bCs/>
        </w:rPr>
        <w:t xml:space="preserve">DBS checks, barred list checks or ask to see existing DBS certificates for </w:t>
      </w:r>
      <w:r w:rsidR="00606F54">
        <w:rPr>
          <w:rFonts w:cs="Arial"/>
          <w:bCs/>
        </w:rPr>
        <w:t xml:space="preserve">parents and relatives attending </w:t>
      </w:r>
      <w:r w:rsidR="00606F54" w:rsidRPr="003E7CDF">
        <w:rPr>
          <w:rFonts w:cs="Arial"/>
          <w:bCs/>
        </w:rPr>
        <w:t xml:space="preserve">events like sports days, assemblies, </w:t>
      </w:r>
      <w:r w:rsidR="00886EE0" w:rsidRPr="003E7CDF">
        <w:rPr>
          <w:rFonts w:cs="Arial"/>
          <w:bCs/>
        </w:rPr>
        <w:t xml:space="preserve">shows, </w:t>
      </w:r>
      <w:r w:rsidR="00606F54" w:rsidRPr="003E7CDF">
        <w:rPr>
          <w:rFonts w:cs="Arial"/>
          <w:bCs/>
        </w:rPr>
        <w:t>productions</w:t>
      </w:r>
      <w:r w:rsidR="00E33273" w:rsidRPr="003E7CDF">
        <w:rPr>
          <w:rFonts w:cs="Arial"/>
          <w:bCs/>
        </w:rPr>
        <w:t>.</w:t>
      </w:r>
      <w:r w:rsidR="00606F54" w:rsidRPr="003E7CDF">
        <w:rPr>
          <w:rFonts w:cs="Arial"/>
          <w:bCs/>
        </w:rPr>
        <w:t xml:space="preserve"> </w:t>
      </w:r>
      <w:r w:rsidR="00886EE0" w:rsidRPr="003E7CDF">
        <w:rPr>
          <w:rFonts w:cs="Arial"/>
          <w:bCs/>
        </w:rPr>
        <w:t xml:space="preserve">Parents and relatives should be informed about the school’s stance on </w:t>
      </w:r>
      <w:r w:rsidR="00E33273" w:rsidRPr="003E7CDF">
        <w:rPr>
          <w:rFonts w:cs="Arial"/>
          <w:bCs/>
        </w:rPr>
        <w:t>recording images and videos on personal devices when coming to these events.</w:t>
      </w:r>
      <w:r w:rsidR="003E7CDF" w:rsidRPr="003E7CDF">
        <w:rPr>
          <w:rFonts w:cs="Arial"/>
          <w:bCs/>
        </w:rPr>
        <w:t xml:space="preserve"> At Lambley, we are mindful of photo consent and will only allow photos and recordings when we have full consent to do so. </w:t>
      </w:r>
      <w:r w:rsidR="008D384A">
        <w:rPr>
          <w:rFonts w:cs="Arial"/>
          <w:bCs/>
        </w:rPr>
        <w:t xml:space="preserve">Parents and </w:t>
      </w:r>
      <w:r w:rsidR="00773558">
        <w:rPr>
          <w:rFonts w:cs="Arial"/>
          <w:bCs/>
        </w:rPr>
        <w:t xml:space="preserve">relatives also do not need checks for attending open days, </w:t>
      </w:r>
      <w:r w:rsidR="000247AB">
        <w:rPr>
          <w:rFonts w:cs="Arial"/>
          <w:bCs/>
        </w:rPr>
        <w:t xml:space="preserve">parents’ evenings or meetings relating to pupils’ education. </w:t>
      </w:r>
      <w:r w:rsidR="00773558">
        <w:rPr>
          <w:rFonts w:cs="Arial"/>
          <w:bCs/>
        </w:rPr>
        <w:t>Headteachers</w:t>
      </w:r>
      <w:r w:rsidR="00E33273">
        <w:rPr>
          <w:rFonts w:cs="Arial"/>
          <w:bCs/>
        </w:rPr>
        <w:t xml:space="preserve"> and principals should use their professional judgment about the need to escort or supervise such visitors.</w:t>
      </w:r>
    </w:p>
    <w:p w14:paraId="7D6CBE8A" w14:textId="7F2CF9AE" w:rsidR="00D7613B" w:rsidRDefault="00D7613B" w:rsidP="00D7613B">
      <w:pPr>
        <w:rPr>
          <w:rFonts w:cs="Arial"/>
          <w:b/>
          <w:sz w:val="28"/>
          <w:szCs w:val="28"/>
        </w:rPr>
      </w:pPr>
      <w:r>
        <w:rPr>
          <w:rFonts w:cs="Arial"/>
          <w:b/>
          <w:sz w:val="28"/>
          <w:szCs w:val="28"/>
        </w:rPr>
        <w:t>OFSTED</w:t>
      </w:r>
    </w:p>
    <w:p w14:paraId="35A105EA" w14:textId="5FACF1AF" w:rsidR="00D7613B" w:rsidRDefault="00D7613B" w:rsidP="0088616E">
      <w:pPr>
        <w:rPr>
          <w:rFonts w:cs="Arial"/>
          <w:bCs/>
        </w:rPr>
      </w:pPr>
      <w:r>
        <w:rPr>
          <w:rFonts w:cs="Arial"/>
          <w:bCs/>
        </w:rPr>
        <w:t>All OFSTED staff</w:t>
      </w:r>
      <w:r w:rsidR="006A178D">
        <w:rPr>
          <w:rFonts w:cs="Arial"/>
          <w:bCs/>
        </w:rPr>
        <w:t>,</w:t>
      </w:r>
      <w:r>
        <w:rPr>
          <w:rFonts w:cs="Arial"/>
          <w:bCs/>
        </w:rPr>
        <w:t xml:space="preserve"> including additional inspectors</w:t>
      </w:r>
      <w:r w:rsidR="006A178D">
        <w:rPr>
          <w:rFonts w:cs="Arial"/>
          <w:bCs/>
        </w:rPr>
        <w:t>,</w:t>
      </w:r>
      <w:r>
        <w:rPr>
          <w:rFonts w:cs="Arial"/>
          <w:bCs/>
        </w:rPr>
        <w:t xml:space="preserve"> have provided NCC with written confirmation that staff who visit schools have</w:t>
      </w:r>
      <w:r w:rsidR="006A178D">
        <w:rPr>
          <w:rFonts w:cs="Arial"/>
          <w:bCs/>
        </w:rPr>
        <w:t xml:space="preserve"> an Enhanced DBS check with barred list information. </w:t>
      </w:r>
      <w:r w:rsidR="00745B82">
        <w:rPr>
          <w:rFonts w:cs="Arial"/>
          <w:bCs/>
        </w:rPr>
        <w:t xml:space="preserve">Schools can regard this note as written notification that OFSTED have </w:t>
      </w:r>
      <w:r w:rsidR="00E37FB3">
        <w:rPr>
          <w:rFonts w:cs="Arial"/>
          <w:bCs/>
        </w:rPr>
        <w:t xml:space="preserve">been subject to the relevant checks and this is confirmed with NCC. </w:t>
      </w:r>
    </w:p>
    <w:p w14:paraId="62D67D28" w14:textId="47914C7F" w:rsidR="00E37FB3" w:rsidRDefault="00B2040E" w:rsidP="0088616E">
      <w:pPr>
        <w:rPr>
          <w:rFonts w:cs="Arial"/>
          <w:b/>
          <w:sz w:val="32"/>
          <w:szCs w:val="32"/>
          <w:u w:val="single"/>
        </w:rPr>
      </w:pPr>
      <w:r w:rsidRPr="000F3EE4">
        <w:rPr>
          <w:rFonts w:cs="Arial"/>
          <w:b/>
          <w:sz w:val="32"/>
          <w:szCs w:val="32"/>
          <w:u w:val="single"/>
        </w:rPr>
        <w:t xml:space="preserve">Section </w:t>
      </w:r>
      <w:r>
        <w:rPr>
          <w:rFonts w:cs="Arial"/>
          <w:b/>
          <w:sz w:val="32"/>
          <w:szCs w:val="32"/>
          <w:u w:val="single"/>
        </w:rPr>
        <w:t>D</w:t>
      </w:r>
      <w:r w:rsidRPr="000F3EE4">
        <w:rPr>
          <w:rFonts w:cs="Arial"/>
          <w:b/>
          <w:sz w:val="32"/>
          <w:szCs w:val="32"/>
          <w:u w:val="single"/>
        </w:rPr>
        <w:t xml:space="preserve"> </w:t>
      </w:r>
      <w:r w:rsidR="007D6AF9">
        <w:rPr>
          <w:rFonts w:cs="Arial"/>
          <w:b/>
          <w:sz w:val="32"/>
          <w:szCs w:val="32"/>
          <w:u w:val="single"/>
        </w:rPr>
        <w:t>-</w:t>
      </w:r>
      <w:r w:rsidRPr="000F3EE4">
        <w:rPr>
          <w:rFonts w:cs="Arial"/>
          <w:b/>
          <w:sz w:val="32"/>
          <w:szCs w:val="32"/>
          <w:u w:val="single"/>
        </w:rPr>
        <w:t xml:space="preserve"> </w:t>
      </w:r>
      <w:r>
        <w:rPr>
          <w:rFonts w:cs="Arial"/>
          <w:b/>
          <w:sz w:val="32"/>
          <w:szCs w:val="32"/>
          <w:u w:val="single"/>
        </w:rPr>
        <w:t>Childcare Disqualification Regulations</w:t>
      </w:r>
    </w:p>
    <w:p w14:paraId="15B2D778" w14:textId="77777777" w:rsidR="008F7912" w:rsidRPr="008F7912" w:rsidRDefault="008F7912" w:rsidP="008F7912">
      <w:pPr>
        <w:rPr>
          <w:rFonts w:cs="Arial"/>
        </w:rPr>
      </w:pPr>
      <w:r w:rsidRPr="008F7912">
        <w:rPr>
          <w:rFonts w:cs="Arial"/>
        </w:rPr>
        <w:t>Under the Childcare (Disqualification) and Childcare (Early Years Provision Free of Charge) (Extended Entitlement) (Amendment) Regulations 2018, certain individuals who work in or support early years and childcare provision may be subject to additional safeguarding checks. This section outlines which types of visitors are covered by the legislation, and which are not.</w:t>
      </w:r>
    </w:p>
    <w:p w14:paraId="0900CC79" w14:textId="2AEB289A" w:rsidR="008F7912" w:rsidRPr="00923348" w:rsidRDefault="008F7912" w:rsidP="008F7912">
      <w:pPr>
        <w:rPr>
          <w:rFonts w:cs="Arial"/>
          <w:b/>
          <w:bCs/>
          <w:sz w:val="28"/>
          <w:szCs w:val="28"/>
        </w:rPr>
      </w:pPr>
      <w:r w:rsidRPr="00923348">
        <w:rPr>
          <w:rFonts w:cs="Arial"/>
          <w:b/>
          <w:bCs/>
          <w:sz w:val="28"/>
          <w:szCs w:val="28"/>
        </w:rPr>
        <w:t xml:space="preserve">Visitors </w:t>
      </w:r>
      <w:r w:rsidRPr="00923348">
        <w:rPr>
          <w:rFonts w:cs="Arial"/>
          <w:b/>
          <w:bCs/>
          <w:sz w:val="28"/>
          <w:szCs w:val="28"/>
          <w:u w:val="single"/>
        </w:rPr>
        <w:t xml:space="preserve">Not </w:t>
      </w:r>
      <w:r w:rsidR="00672604" w:rsidRPr="00923348">
        <w:rPr>
          <w:rFonts w:cs="Arial"/>
          <w:b/>
          <w:bCs/>
          <w:sz w:val="28"/>
          <w:szCs w:val="28"/>
          <w:u w:val="single"/>
        </w:rPr>
        <w:t>C</w:t>
      </w:r>
      <w:r w:rsidRPr="00923348">
        <w:rPr>
          <w:rFonts w:cs="Arial"/>
          <w:b/>
          <w:bCs/>
          <w:sz w:val="28"/>
          <w:szCs w:val="28"/>
          <w:u w:val="single"/>
        </w:rPr>
        <w:t>overed</w:t>
      </w:r>
      <w:r w:rsidRPr="00923348">
        <w:rPr>
          <w:rFonts w:cs="Arial"/>
          <w:b/>
          <w:bCs/>
          <w:sz w:val="28"/>
          <w:szCs w:val="28"/>
        </w:rPr>
        <w:t xml:space="preserve"> by the Legislation</w:t>
      </w:r>
    </w:p>
    <w:p w14:paraId="7EB0E212" w14:textId="77777777" w:rsidR="008F7912" w:rsidRPr="008F7912" w:rsidRDefault="008F7912" w:rsidP="008F7912">
      <w:pPr>
        <w:rPr>
          <w:rFonts w:cs="Arial"/>
        </w:rPr>
      </w:pPr>
      <w:r w:rsidRPr="008F7912">
        <w:rPr>
          <w:rFonts w:cs="Arial"/>
        </w:rPr>
        <w:t>The following groups are not covered by the Childcare Disqualification Regulations, as they are not directly involved in providing childcare:</w:t>
      </w:r>
    </w:p>
    <w:p w14:paraId="62DDBB82" w14:textId="77777777" w:rsidR="008F7912" w:rsidRPr="008F7912" w:rsidRDefault="008F7912" w:rsidP="002A105C">
      <w:pPr>
        <w:numPr>
          <w:ilvl w:val="0"/>
          <w:numId w:val="6"/>
        </w:numPr>
        <w:rPr>
          <w:rFonts w:cs="Arial"/>
        </w:rPr>
      </w:pPr>
      <w:r w:rsidRPr="008F7912">
        <w:rPr>
          <w:rFonts w:cs="Arial"/>
        </w:rPr>
        <w:t>Caretakers, cleaners, drivers, transport escorts, catering staff, catering and cleaning managers, office staff, and DSO staff not employed to provide childcare.</w:t>
      </w:r>
    </w:p>
    <w:p w14:paraId="6F6F4483" w14:textId="77777777" w:rsidR="008F7912" w:rsidRPr="008F7912" w:rsidRDefault="008F7912" w:rsidP="002A105C">
      <w:pPr>
        <w:numPr>
          <w:ilvl w:val="0"/>
          <w:numId w:val="6"/>
        </w:numPr>
        <w:rPr>
          <w:rFonts w:cs="Arial"/>
        </w:rPr>
      </w:pPr>
      <w:r w:rsidRPr="008F7912">
        <w:rPr>
          <w:rFonts w:cs="Arial"/>
        </w:rPr>
        <w:t>Health professionals, including school nurses, speech and language therapists, and educational psychologists.</w:t>
      </w:r>
    </w:p>
    <w:p w14:paraId="1AA45113" w14:textId="77777777" w:rsidR="008F7912" w:rsidRPr="008F7912" w:rsidRDefault="008F7912" w:rsidP="002A105C">
      <w:pPr>
        <w:numPr>
          <w:ilvl w:val="0"/>
          <w:numId w:val="6"/>
        </w:numPr>
        <w:rPr>
          <w:rFonts w:cs="Arial"/>
        </w:rPr>
      </w:pPr>
      <w:r w:rsidRPr="008F7912">
        <w:rPr>
          <w:rFonts w:cs="Arial"/>
        </w:rPr>
        <w:lastRenderedPageBreak/>
        <w:t>School governors, unless they regularly volunteer in childcare settings or are directly involved in managing such provision.</w:t>
      </w:r>
    </w:p>
    <w:p w14:paraId="2CC70691" w14:textId="09B53428" w:rsidR="008F7912" w:rsidRPr="008F7912" w:rsidRDefault="009E4D6E" w:rsidP="002A105C">
      <w:pPr>
        <w:numPr>
          <w:ilvl w:val="0"/>
          <w:numId w:val="6"/>
        </w:numPr>
        <w:rPr>
          <w:rFonts w:cs="Arial"/>
        </w:rPr>
      </w:pPr>
      <w:r>
        <w:rPr>
          <w:rFonts w:cs="Arial"/>
        </w:rPr>
        <w:t>OFSTED</w:t>
      </w:r>
      <w:r w:rsidR="008F7912" w:rsidRPr="008F7912">
        <w:rPr>
          <w:rFonts w:cs="Arial"/>
        </w:rPr>
        <w:t xml:space="preserve"> inspectors — while not specifically referenced in the statutory guidance, </w:t>
      </w:r>
      <w:r>
        <w:rPr>
          <w:rFonts w:cs="Arial"/>
        </w:rPr>
        <w:t>OFSTED</w:t>
      </w:r>
      <w:r w:rsidR="008F7912" w:rsidRPr="008F7912">
        <w:rPr>
          <w:rFonts w:cs="Arial"/>
        </w:rPr>
        <w:t xml:space="preserve"> has confirmed to Nottinghamshire County Council that inspectors are not covered by the legislation.</w:t>
      </w:r>
    </w:p>
    <w:p w14:paraId="6A53B926" w14:textId="2B4E5F8A" w:rsidR="008F7912" w:rsidRPr="00923348" w:rsidRDefault="008F7912" w:rsidP="008F7912">
      <w:pPr>
        <w:rPr>
          <w:rFonts w:cs="Arial"/>
          <w:b/>
          <w:bCs/>
          <w:sz w:val="28"/>
          <w:szCs w:val="28"/>
        </w:rPr>
      </w:pPr>
      <w:r w:rsidRPr="00923348">
        <w:rPr>
          <w:rFonts w:cs="Arial"/>
          <w:b/>
          <w:bCs/>
          <w:sz w:val="28"/>
          <w:szCs w:val="28"/>
        </w:rPr>
        <w:t xml:space="preserve">Visitors </w:t>
      </w:r>
      <w:r w:rsidR="00672604" w:rsidRPr="00923348">
        <w:rPr>
          <w:rFonts w:cs="Arial"/>
          <w:b/>
          <w:bCs/>
          <w:sz w:val="28"/>
          <w:szCs w:val="28"/>
          <w:u w:val="single"/>
        </w:rPr>
        <w:t>c</w:t>
      </w:r>
      <w:r w:rsidRPr="00923348">
        <w:rPr>
          <w:rFonts w:cs="Arial"/>
          <w:b/>
          <w:bCs/>
          <w:sz w:val="28"/>
          <w:szCs w:val="28"/>
          <w:u w:val="single"/>
        </w:rPr>
        <w:t>overed</w:t>
      </w:r>
      <w:r w:rsidRPr="00923348">
        <w:rPr>
          <w:rFonts w:cs="Arial"/>
          <w:b/>
          <w:bCs/>
          <w:sz w:val="28"/>
          <w:szCs w:val="28"/>
        </w:rPr>
        <w:t xml:space="preserve"> by the Legislation</w:t>
      </w:r>
    </w:p>
    <w:p w14:paraId="28F2C3CB" w14:textId="77777777" w:rsidR="008F7912" w:rsidRPr="008F7912" w:rsidRDefault="008F7912" w:rsidP="008F7912">
      <w:pPr>
        <w:rPr>
          <w:rFonts w:cs="Arial"/>
        </w:rPr>
      </w:pPr>
      <w:r w:rsidRPr="008F7912">
        <w:rPr>
          <w:rFonts w:cs="Arial"/>
        </w:rPr>
        <w:t>The following groups are covered by the Childcare Disqualification Regulations and must meet the requirements set out in the statutory guidance:</w:t>
      </w:r>
    </w:p>
    <w:p w14:paraId="044E062F" w14:textId="77777777" w:rsidR="008F7912" w:rsidRPr="008F7912" w:rsidRDefault="008F7912" w:rsidP="002A105C">
      <w:pPr>
        <w:numPr>
          <w:ilvl w:val="0"/>
          <w:numId w:val="7"/>
        </w:numPr>
        <w:rPr>
          <w:rFonts w:cs="Arial"/>
        </w:rPr>
      </w:pPr>
      <w:r w:rsidRPr="008F7912">
        <w:rPr>
          <w:rFonts w:cs="Arial"/>
        </w:rPr>
        <w:t>Peripatetic teachers and special needs teachers working in reception classes or with children under eight.</w:t>
      </w:r>
    </w:p>
    <w:p w14:paraId="404FFED5" w14:textId="77777777" w:rsidR="008F7912" w:rsidRPr="008F7912" w:rsidRDefault="008F7912" w:rsidP="002A105C">
      <w:pPr>
        <w:numPr>
          <w:ilvl w:val="0"/>
          <w:numId w:val="7"/>
        </w:numPr>
        <w:rPr>
          <w:rFonts w:cs="Arial"/>
        </w:rPr>
      </w:pPr>
      <w:r w:rsidRPr="008F7912">
        <w:rPr>
          <w:rFonts w:cs="Arial"/>
        </w:rPr>
        <w:t>Agency or third-party staff contracted to work in relevant childcare settings.</w:t>
      </w:r>
    </w:p>
    <w:p w14:paraId="57F00F56" w14:textId="77777777" w:rsidR="008F7912" w:rsidRPr="008F7912" w:rsidRDefault="008F7912" w:rsidP="002A105C">
      <w:pPr>
        <w:numPr>
          <w:ilvl w:val="0"/>
          <w:numId w:val="7"/>
        </w:numPr>
        <w:rPr>
          <w:rFonts w:cs="Arial"/>
        </w:rPr>
      </w:pPr>
      <w:r w:rsidRPr="008F7912">
        <w:rPr>
          <w:rFonts w:cs="Arial"/>
        </w:rPr>
        <w:t>Self-employed contractors providing childcare services.</w:t>
      </w:r>
    </w:p>
    <w:p w14:paraId="2F894DE7" w14:textId="77777777" w:rsidR="008F7912" w:rsidRPr="008F7912" w:rsidRDefault="008F7912" w:rsidP="002A105C">
      <w:pPr>
        <w:numPr>
          <w:ilvl w:val="0"/>
          <w:numId w:val="7"/>
        </w:numPr>
        <w:rPr>
          <w:rFonts w:cs="Arial"/>
        </w:rPr>
      </w:pPr>
      <w:r w:rsidRPr="008F7912">
        <w:rPr>
          <w:rFonts w:cs="Arial"/>
        </w:rPr>
        <w:t>Trainee and student teachers working in early years or childcare provision — the training provider must confirm compliance.</w:t>
      </w:r>
    </w:p>
    <w:p w14:paraId="417E73D4" w14:textId="77777777" w:rsidR="008F7912" w:rsidRPr="008F7912" w:rsidRDefault="008F7912" w:rsidP="002A105C">
      <w:pPr>
        <w:numPr>
          <w:ilvl w:val="0"/>
          <w:numId w:val="7"/>
        </w:numPr>
        <w:rPr>
          <w:rFonts w:cs="Arial"/>
        </w:rPr>
      </w:pPr>
      <w:r w:rsidRPr="008F7912">
        <w:rPr>
          <w:rFonts w:cs="Arial"/>
        </w:rPr>
        <w:t>Volunteers and casual workers (including those on work experience) who regularly work in childcare or are involved in its day-to-day management, whether supervised or not.</w:t>
      </w:r>
    </w:p>
    <w:p w14:paraId="2B2E6ED9" w14:textId="77777777" w:rsidR="008F7912" w:rsidRPr="008F7912" w:rsidRDefault="008F7912" w:rsidP="008F7912">
      <w:pPr>
        <w:rPr>
          <w:rFonts w:cs="Arial"/>
        </w:rPr>
      </w:pPr>
      <w:r w:rsidRPr="008F7912">
        <w:rPr>
          <w:rFonts w:cs="Arial"/>
        </w:rPr>
        <w:t>Schools must ensure that appropriate checks are in place for any visitor who falls within the scope of the legislation. Where staff are centrally employed by the local authority, Nottinghamshire County Council confirms that all relevant checks will be completed</w:t>
      </w:r>
    </w:p>
    <w:p w14:paraId="1EA54F07" w14:textId="46751DF8" w:rsidR="00B2040E" w:rsidRDefault="007D6AF9" w:rsidP="0088616E">
      <w:pPr>
        <w:rPr>
          <w:rFonts w:cs="Arial"/>
          <w:b/>
          <w:sz w:val="32"/>
          <w:szCs w:val="32"/>
          <w:u w:val="single"/>
        </w:rPr>
      </w:pPr>
      <w:r w:rsidRPr="000F3EE4">
        <w:rPr>
          <w:rFonts w:cs="Arial"/>
          <w:b/>
          <w:sz w:val="32"/>
          <w:szCs w:val="32"/>
          <w:u w:val="single"/>
        </w:rPr>
        <w:t xml:space="preserve">Section </w:t>
      </w:r>
      <w:r>
        <w:rPr>
          <w:rFonts w:cs="Arial"/>
          <w:b/>
          <w:sz w:val="32"/>
          <w:szCs w:val="32"/>
          <w:u w:val="single"/>
        </w:rPr>
        <w:t>E</w:t>
      </w:r>
      <w:r w:rsidRPr="000F3EE4">
        <w:rPr>
          <w:rFonts w:cs="Arial"/>
          <w:b/>
          <w:sz w:val="32"/>
          <w:szCs w:val="32"/>
          <w:u w:val="single"/>
        </w:rPr>
        <w:t xml:space="preserve"> </w:t>
      </w:r>
      <w:r w:rsidR="00A54432">
        <w:rPr>
          <w:rFonts w:cs="Arial"/>
          <w:b/>
          <w:sz w:val="32"/>
          <w:szCs w:val="32"/>
          <w:u w:val="single"/>
        </w:rPr>
        <w:t>-</w:t>
      </w:r>
      <w:r w:rsidRPr="000F3EE4">
        <w:rPr>
          <w:rFonts w:cs="Arial"/>
          <w:b/>
          <w:sz w:val="32"/>
          <w:szCs w:val="32"/>
          <w:u w:val="single"/>
        </w:rPr>
        <w:t xml:space="preserve"> </w:t>
      </w:r>
      <w:r w:rsidR="0051145E">
        <w:rPr>
          <w:rFonts w:cs="Arial"/>
          <w:b/>
          <w:sz w:val="32"/>
          <w:szCs w:val="32"/>
          <w:u w:val="single"/>
        </w:rPr>
        <w:t>Raising awareness of visitor safety with Children</w:t>
      </w:r>
    </w:p>
    <w:p w14:paraId="20FF8D34" w14:textId="14E3597A" w:rsidR="0051145E" w:rsidRDefault="007F7368" w:rsidP="0088616E">
      <w:r w:rsidRPr="007F7368">
        <w:t>Pupils should be reminded regularly that they must remain with a member of staff at all times</w:t>
      </w:r>
      <w:r w:rsidR="008816CC">
        <w:t xml:space="preserve"> regardless of who visits the premises</w:t>
      </w:r>
      <w:r w:rsidRPr="007F7368">
        <w:t>. They should not leave a supervised area or wander off, even during events or assemblies. Staff should also ensure pupils are aware of any specific instructions or safety measures identified in the risk assessment for the visit, including where they can go, who they should speak to, and what to do if they feel unsafe or unsure.</w:t>
      </w:r>
    </w:p>
    <w:p w14:paraId="4DC06670" w14:textId="77777777" w:rsidR="003250E1" w:rsidRDefault="003250E1" w:rsidP="0088616E"/>
    <w:p w14:paraId="13E00BB8" w14:textId="2514741A" w:rsidR="00A54432" w:rsidRDefault="00A54432" w:rsidP="00A54432">
      <w:pPr>
        <w:rPr>
          <w:rFonts w:cs="Arial"/>
          <w:b/>
          <w:sz w:val="32"/>
          <w:szCs w:val="32"/>
          <w:u w:val="single"/>
        </w:rPr>
      </w:pPr>
      <w:r w:rsidRPr="000F3EE4">
        <w:rPr>
          <w:rFonts w:cs="Arial"/>
          <w:b/>
          <w:sz w:val="32"/>
          <w:szCs w:val="32"/>
          <w:u w:val="single"/>
        </w:rPr>
        <w:t xml:space="preserve">Section </w:t>
      </w:r>
      <w:r>
        <w:rPr>
          <w:rFonts w:cs="Arial"/>
          <w:b/>
          <w:sz w:val="32"/>
          <w:szCs w:val="32"/>
          <w:u w:val="single"/>
        </w:rPr>
        <w:t>F</w:t>
      </w:r>
      <w:r w:rsidRPr="000F3EE4">
        <w:rPr>
          <w:rFonts w:cs="Arial"/>
          <w:b/>
          <w:sz w:val="32"/>
          <w:szCs w:val="32"/>
          <w:u w:val="single"/>
        </w:rPr>
        <w:t xml:space="preserve"> </w:t>
      </w:r>
      <w:r w:rsidR="004272EF">
        <w:rPr>
          <w:rFonts w:cs="Arial"/>
          <w:b/>
          <w:sz w:val="32"/>
          <w:szCs w:val="32"/>
          <w:u w:val="single"/>
        </w:rPr>
        <w:t>-</w:t>
      </w:r>
      <w:r w:rsidRPr="000F3EE4">
        <w:rPr>
          <w:rFonts w:cs="Arial"/>
          <w:b/>
          <w:sz w:val="32"/>
          <w:szCs w:val="32"/>
          <w:u w:val="single"/>
        </w:rPr>
        <w:t xml:space="preserve"> </w:t>
      </w:r>
      <w:r>
        <w:rPr>
          <w:rFonts w:cs="Arial"/>
          <w:b/>
          <w:sz w:val="32"/>
          <w:szCs w:val="32"/>
          <w:u w:val="single"/>
        </w:rPr>
        <w:t>Concerns related to a visitor</w:t>
      </w:r>
    </w:p>
    <w:p w14:paraId="387BA792" w14:textId="77777777" w:rsidR="00C41AB2" w:rsidRPr="00C41AB2" w:rsidRDefault="00C41AB2" w:rsidP="00C41AB2">
      <w:r w:rsidRPr="00C41AB2">
        <w:rPr>
          <w:b/>
          <w:bCs/>
          <w:sz w:val="28"/>
          <w:szCs w:val="28"/>
        </w:rPr>
        <w:t>Reporting Concerns</w:t>
      </w:r>
      <w:r w:rsidRPr="00C41AB2">
        <w:br/>
        <w:t>All staff, pupils, and parents must know how to raise concerns about a visitor’s behaviour or suitability. Any concern, no matter how small, should be reported immediately to the </w:t>
      </w:r>
      <w:r w:rsidRPr="00C41AB2">
        <w:rPr>
          <w:b/>
          <w:bCs/>
        </w:rPr>
        <w:t>Designated Safeguarding Lead (DSL)</w:t>
      </w:r>
      <w:r w:rsidRPr="00C41AB2">
        <w:t> or, if they are unavailable, the </w:t>
      </w:r>
      <w:r w:rsidRPr="00C41AB2">
        <w:rPr>
          <w:b/>
          <w:bCs/>
        </w:rPr>
        <w:t>Headteacher</w:t>
      </w:r>
      <w:r w:rsidRPr="00C41AB2">
        <w:t>. Concerns should never be ignored or assumed to be someone else’s responsibility.</w:t>
      </w:r>
    </w:p>
    <w:p w14:paraId="7AD86C05" w14:textId="77777777" w:rsidR="00C41AB2" w:rsidRPr="00C41AB2" w:rsidRDefault="00C41AB2" w:rsidP="00C41AB2">
      <w:r w:rsidRPr="00C41AB2">
        <w:rPr>
          <w:b/>
          <w:bCs/>
          <w:sz w:val="28"/>
          <w:szCs w:val="28"/>
        </w:rPr>
        <w:t>Role of DSL and Headteacher</w:t>
      </w:r>
    </w:p>
    <w:p w14:paraId="5BB4FB45" w14:textId="77777777" w:rsidR="00C41AB2" w:rsidRPr="00C41AB2" w:rsidRDefault="00C41AB2" w:rsidP="002A105C">
      <w:pPr>
        <w:numPr>
          <w:ilvl w:val="0"/>
          <w:numId w:val="8"/>
        </w:numPr>
      </w:pPr>
      <w:r w:rsidRPr="00C41AB2">
        <w:t>The DSL will assess the concern, record it in line with the school’s safeguarding procedures, and decide on the appropriate next steps.</w:t>
      </w:r>
    </w:p>
    <w:p w14:paraId="49185EDB" w14:textId="77777777" w:rsidR="00C41AB2" w:rsidRPr="00C41AB2" w:rsidRDefault="00C41AB2" w:rsidP="002A105C">
      <w:pPr>
        <w:numPr>
          <w:ilvl w:val="0"/>
          <w:numId w:val="8"/>
        </w:numPr>
      </w:pPr>
      <w:r w:rsidRPr="00C41AB2">
        <w:lastRenderedPageBreak/>
        <w:t>The Headteacher will support the DSL in managing the situation and ensure that safeguarding remains the priority.</w:t>
      </w:r>
    </w:p>
    <w:p w14:paraId="46FBDAC3" w14:textId="77777777" w:rsidR="00C41AB2" w:rsidRPr="00C41AB2" w:rsidRDefault="00C41AB2" w:rsidP="002A105C">
      <w:pPr>
        <w:numPr>
          <w:ilvl w:val="0"/>
          <w:numId w:val="8"/>
        </w:numPr>
      </w:pPr>
      <w:r w:rsidRPr="00C41AB2">
        <w:t>If the concern relates to a possible safeguarding risk, the visitor should be removed from contact with pupils while the matter is reviewed.</w:t>
      </w:r>
    </w:p>
    <w:p w14:paraId="47045790" w14:textId="77777777" w:rsidR="00C41AB2" w:rsidRPr="00C41AB2" w:rsidRDefault="00C41AB2" w:rsidP="00C41AB2">
      <w:r w:rsidRPr="00C41AB2">
        <w:rPr>
          <w:b/>
          <w:bCs/>
          <w:sz w:val="28"/>
          <w:szCs w:val="28"/>
        </w:rPr>
        <w:t>Escalation</w:t>
      </w:r>
      <w:r w:rsidRPr="00C41AB2">
        <w:br/>
        <w:t>If the concern indicates that a child has been harmed or is at risk of harm:</w:t>
      </w:r>
    </w:p>
    <w:p w14:paraId="0C9FF84C" w14:textId="77777777" w:rsidR="00C41AB2" w:rsidRPr="00C41AB2" w:rsidRDefault="00C41AB2" w:rsidP="002A105C">
      <w:pPr>
        <w:numPr>
          <w:ilvl w:val="0"/>
          <w:numId w:val="9"/>
        </w:numPr>
      </w:pPr>
      <w:r w:rsidRPr="00C41AB2">
        <w:t>The DSL must seek advice from the </w:t>
      </w:r>
      <w:r w:rsidRPr="00C41AB2">
        <w:rPr>
          <w:b/>
          <w:bCs/>
        </w:rPr>
        <w:t>Safeguarding Children in Education Officer (SCIEO)</w:t>
      </w:r>
      <w:r w:rsidRPr="00C41AB2">
        <w:t>.</w:t>
      </w:r>
    </w:p>
    <w:p w14:paraId="70052BEF" w14:textId="77777777" w:rsidR="00C41AB2" w:rsidRPr="00C41AB2" w:rsidRDefault="00C41AB2" w:rsidP="002A105C">
      <w:pPr>
        <w:numPr>
          <w:ilvl w:val="0"/>
          <w:numId w:val="9"/>
        </w:numPr>
      </w:pPr>
      <w:r w:rsidRPr="00C41AB2">
        <w:t>If the concern involves an allegation against an adult working with children, the DSL must contact the </w:t>
      </w:r>
      <w:r w:rsidRPr="00C41AB2">
        <w:rPr>
          <w:b/>
          <w:bCs/>
        </w:rPr>
        <w:t>Local Authority Designated Officer (LADO)</w:t>
      </w:r>
      <w:r w:rsidRPr="00C41AB2">
        <w:t> without delay.</w:t>
      </w:r>
    </w:p>
    <w:p w14:paraId="7C6D4AF3" w14:textId="77777777" w:rsidR="00FD7216" w:rsidRDefault="00C41AB2" w:rsidP="002A105C">
      <w:pPr>
        <w:numPr>
          <w:ilvl w:val="0"/>
          <w:numId w:val="9"/>
        </w:numPr>
      </w:pPr>
      <w:r w:rsidRPr="00C41AB2">
        <w:t>All actions must follow the statutory guidance in </w:t>
      </w:r>
      <w:r w:rsidRPr="00C41AB2">
        <w:rPr>
          <w:i/>
          <w:iCs/>
        </w:rPr>
        <w:t>Keeping Children Safe in Education (KCSIE) Part Four</w:t>
      </w:r>
      <w:r w:rsidRPr="00C41AB2">
        <w:t> and the school’s child protection policy.</w:t>
      </w:r>
    </w:p>
    <w:p w14:paraId="0E2F071F" w14:textId="5D558DDE" w:rsidR="003250E1" w:rsidRPr="00FD7216" w:rsidRDefault="00FD7216" w:rsidP="0088616E">
      <w:r w:rsidRPr="00FD7216">
        <w:rPr>
          <w:rFonts w:cs="Arial"/>
          <w:b/>
          <w:sz w:val="32"/>
          <w:szCs w:val="32"/>
          <w:u w:val="single"/>
        </w:rPr>
        <w:t xml:space="preserve">Section </w:t>
      </w:r>
      <w:r w:rsidR="00EC706D">
        <w:rPr>
          <w:rFonts w:cs="Arial"/>
          <w:b/>
          <w:sz w:val="32"/>
          <w:szCs w:val="32"/>
          <w:u w:val="single"/>
        </w:rPr>
        <w:t>G</w:t>
      </w:r>
      <w:r w:rsidRPr="00FD7216">
        <w:rPr>
          <w:rFonts w:cs="Arial"/>
          <w:b/>
          <w:sz w:val="32"/>
          <w:szCs w:val="32"/>
          <w:u w:val="single"/>
        </w:rPr>
        <w:t xml:space="preserve"> </w:t>
      </w:r>
      <w:r w:rsidR="00733D5C">
        <w:rPr>
          <w:rFonts w:cs="Arial"/>
          <w:b/>
          <w:sz w:val="32"/>
          <w:szCs w:val="32"/>
          <w:u w:val="single"/>
        </w:rPr>
        <w:t>-</w:t>
      </w:r>
      <w:r w:rsidRPr="00FD7216">
        <w:rPr>
          <w:rFonts w:cs="Arial"/>
          <w:b/>
          <w:sz w:val="32"/>
          <w:szCs w:val="32"/>
          <w:u w:val="single"/>
        </w:rPr>
        <w:t xml:space="preserve"> </w:t>
      </w:r>
      <w:r w:rsidR="000C1F18">
        <w:rPr>
          <w:rFonts w:cs="Arial"/>
          <w:b/>
          <w:sz w:val="32"/>
          <w:szCs w:val="32"/>
          <w:u w:val="single"/>
        </w:rPr>
        <w:t>Unknown, Uninvited or Malicious Visitors</w:t>
      </w:r>
    </w:p>
    <w:p w14:paraId="3DEDE1FC" w14:textId="6E4A7C3C" w:rsidR="00990D8A" w:rsidRPr="00990D8A" w:rsidRDefault="00990D8A" w:rsidP="00990D8A">
      <w:pPr>
        <w:rPr>
          <w:rFonts w:cs="Arial"/>
          <w:b/>
        </w:rPr>
      </w:pPr>
      <w:r w:rsidRPr="00990D8A">
        <w:rPr>
          <w:b/>
          <w:bCs/>
          <w:sz w:val="28"/>
          <w:szCs w:val="28"/>
        </w:rPr>
        <w:t>Challenge and Escort Protocols</w:t>
      </w:r>
      <w:r w:rsidRPr="00990D8A">
        <w:rPr>
          <w:rFonts w:cs="Arial"/>
          <w:b/>
        </w:rPr>
        <w:br/>
      </w:r>
      <w:r w:rsidRPr="00990D8A">
        <w:rPr>
          <w:rFonts w:cs="Arial"/>
          <w:bCs/>
        </w:rPr>
        <w:t>Any visitor who is not wearing an identity badge or whose presence has not been pre-arranged must be challenged politely by a member of staff. The visitor should be escorted to reception to sign in and explain the purpose of their visit. If the visitor refuses to comply, they should be asked to leave the premises immediately, and the Headteacher or a senior leader must be informed without delay.</w:t>
      </w:r>
    </w:p>
    <w:p w14:paraId="6A0361E1" w14:textId="44AAAAB6" w:rsidR="00990D8A" w:rsidRPr="00990D8A" w:rsidRDefault="00990D8A" w:rsidP="00990D8A">
      <w:pPr>
        <w:rPr>
          <w:rFonts w:cs="Arial"/>
          <w:b/>
        </w:rPr>
      </w:pPr>
      <w:r w:rsidRPr="00990D8A">
        <w:rPr>
          <w:b/>
          <w:bCs/>
          <w:sz w:val="28"/>
          <w:szCs w:val="28"/>
        </w:rPr>
        <w:t>Refusal to Comply and Escalation</w:t>
      </w:r>
      <w:r w:rsidRPr="00990D8A">
        <w:rPr>
          <w:rFonts w:cs="Arial"/>
          <w:b/>
        </w:rPr>
        <w:br/>
      </w:r>
      <w:r w:rsidRPr="00990D8A">
        <w:rPr>
          <w:rFonts w:cs="Arial"/>
          <w:bCs/>
        </w:rPr>
        <w:t>If the visitor refuses to leave or becomes aggressive, staff should not attempt to physically intervene. The Headteacher or senior leader should be contacted immediately, and the police should be called if necessary. All incidents must be recorded and reported to the Designated Safeguarding Lead (DSL).</w:t>
      </w:r>
    </w:p>
    <w:p w14:paraId="1ECEE3B6" w14:textId="1AA78858" w:rsidR="00990D8A" w:rsidRPr="00990D8A" w:rsidRDefault="00990D8A" w:rsidP="00990D8A">
      <w:pPr>
        <w:rPr>
          <w:rFonts w:cs="Arial"/>
          <w:b/>
        </w:rPr>
      </w:pPr>
      <w:r w:rsidRPr="00990D8A">
        <w:rPr>
          <w:b/>
          <w:bCs/>
          <w:sz w:val="28"/>
          <w:szCs w:val="28"/>
        </w:rPr>
        <w:t>Lockdown and Emergency Procedures</w:t>
      </w:r>
      <w:r w:rsidRPr="00990D8A">
        <w:rPr>
          <w:rFonts w:cs="Arial"/>
          <w:b/>
        </w:rPr>
        <w:br/>
      </w:r>
      <w:r w:rsidRPr="003E7CDF">
        <w:rPr>
          <w:rFonts w:cs="Arial"/>
          <w:bCs/>
        </w:rPr>
        <w:t>If the visitor poses a threat to the safety of pupils or staff, the school’s emergency procedures must be activated. This may include initiating a lockdown, moving pupils to safe areas, and contacting emergency services. All staff should be familiar with the school’s emergency plan and know their role in such situation</w:t>
      </w:r>
      <w:r w:rsidR="00733D5C" w:rsidRPr="003E7CDF">
        <w:rPr>
          <w:rFonts w:cs="Arial"/>
          <w:bCs/>
        </w:rPr>
        <w:t xml:space="preserve"> and guidance can be found here </w:t>
      </w:r>
      <w:r w:rsidR="00733D5C">
        <w:rPr>
          <w:rFonts w:cs="Arial"/>
          <w:bCs/>
        </w:rPr>
        <w:t>(</w:t>
      </w:r>
      <w:hyperlink r:id="rId14" w:history="1">
        <w:r w:rsidR="00733D5C">
          <w:rPr>
            <w:rStyle w:val="Hyperlink"/>
            <w:rFonts w:cs="Arial"/>
            <w:bCs/>
          </w:rPr>
          <w:t>School Emergencies</w:t>
        </w:r>
      </w:hyperlink>
      <w:r w:rsidR="00733D5C">
        <w:rPr>
          <w:rFonts w:cs="Arial"/>
          <w:bCs/>
        </w:rPr>
        <w:t>)</w:t>
      </w:r>
      <w:r w:rsidR="00EC69F2">
        <w:rPr>
          <w:rFonts w:cs="Arial"/>
          <w:bCs/>
        </w:rPr>
        <w:t>.</w:t>
      </w:r>
    </w:p>
    <w:p w14:paraId="69575F59" w14:textId="4E3AA9E0" w:rsidR="00913250" w:rsidRPr="00990D8A" w:rsidRDefault="00990D8A" w:rsidP="00637E58">
      <w:pPr>
        <w:rPr>
          <w:rFonts w:cs="Arial"/>
          <w:bCs/>
        </w:rPr>
      </w:pPr>
      <w:r w:rsidRPr="00990D8A">
        <w:rPr>
          <w:b/>
          <w:bCs/>
          <w:sz w:val="28"/>
          <w:szCs w:val="28"/>
        </w:rPr>
        <w:t xml:space="preserve">Use of NCC Safe Alert and Operation </w:t>
      </w:r>
      <w:proofErr w:type="spellStart"/>
      <w:r w:rsidRPr="00990D8A">
        <w:rPr>
          <w:b/>
          <w:bCs/>
          <w:sz w:val="28"/>
          <w:szCs w:val="28"/>
        </w:rPr>
        <w:t>Striver</w:t>
      </w:r>
      <w:proofErr w:type="spellEnd"/>
      <w:r w:rsidRPr="00990D8A">
        <w:rPr>
          <w:b/>
          <w:bCs/>
          <w:sz w:val="28"/>
          <w:szCs w:val="28"/>
        </w:rPr>
        <w:br/>
      </w:r>
      <w:r w:rsidRPr="00990D8A">
        <w:rPr>
          <w:rFonts w:cs="Arial"/>
          <w:bCs/>
        </w:rPr>
        <w:t>Schools should use the NCC Safe Alert Protocol </w:t>
      </w:r>
      <w:r w:rsidR="00913250">
        <w:rPr>
          <w:rFonts w:cs="Arial"/>
          <w:bCs/>
        </w:rPr>
        <w:t>(</w:t>
      </w:r>
      <w:hyperlink r:id="rId15" w:history="1">
        <w:r w:rsidR="00733D5C">
          <w:rPr>
            <w:rStyle w:val="Hyperlink"/>
            <w:rFonts w:cs="Arial"/>
            <w:bCs/>
          </w:rPr>
          <w:t>NSCP Site</w:t>
        </w:r>
      </w:hyperlink>
      <w:r w:rsidR="00D75E81">
        <w:rPr>
          <w:rFonts w:cs="Arial"/>
          <w:bCs/>
        </w:rPr>
        <w:t>)</w:t>
      </w:r>
      <w:r w:rsidRPr="00990D8A">
        <w:rPr>
          <w:rFonts w:cs="Arial"/>
          <w:bCs/>
        </w:rPr>
        <w:t xml:space="preserve"> share urgent safety information with other schools and relevant agencies. For low-level but concerning behaviour or intelligence, schools can use Operation </w:t>
      </w:r>
      <w:proofErr w:type="spellStart"/>
      <w:r w:rsidRPr="00990D8A">
        <w:rPr>
          <w:rFonts w:cs="Arial"/>
          <w:bCs/>
        </w:rPr>
        <w:t>Striver</w:t>
      </w:r>
      <w:proofErr w:type="spellEnd"/>
      <w:r w:rsidRPr="00990D8A">
        <w:rPr>
          <w:rFonts w:cs="Arial"/>
          <w:bCs/>
        </w:rPr>
        <w:t> </w:t>
      </w:r>
      <w:r w:rsidR="00637E58">
        <w:rPr>
          <w:rFonts w:cs="Arial"/>
          <w:bCs/>
        </w:rPr>
        <w:t>(</w:t>
      </w:r>
      <w:hyperlink r:id="rId16" w:history="1">
        <w:r w:rsidR="00733D5C">
          <w:rPr>
            <w:rStyle w:val="Hyperlink"/>
            <w:rFonts w:cs="Arial"/>
            <w:bCs/>
          </w:rPr>
          <w:t xml:space="preserve">Operation </w:t>
        </w:r>
        <w:proofErr w:type="spellStart"/>
        <w:r w:rsidR="00733D5C">
          <w:rPr>
            <w:rStyle w:val="Hyperlink"/>
            <w:rFonts w:cs="Arial"/>
            <w:bCs/>
          </w:rPr>
          <w:t>Striver</w:t>
        </w:r>
        <w:proofErr w:type="spellEnd"/>
        <w:r w:rsidR="00733D5C">
          <w:rPr>
            <w:rStyle w:val="Hyperlink"/>
            <w:rFonts w:cs="Arial"/>
            <w:bCs/>
          </w:rPr>
          <w:t xml:space="preserve"> Contact Form)</w:t>
        </w:r>
      </w:hyperlink>
      <w:r w:rsidR="00637E58">
        <w:rPr>
          <w:rFonts w:cs="Arial"/>
          <w:bCs/>
        </w:rPr>
        <w:t xml:space="preserve">) </w:t>
      </w:r>
      <w:r w:rsidRPr="00990D8A">
        <w:rPr>
          <w:rFonts w:cs="Arial"/>
          <w:bCs/>
        </w:rPr>
        <w:t>to share information with the police and safeguarding partners. Details of both protocols are available on the Nottinghamshire Schools Portal and the NSCP website.</w:t>
      </w:r>
    </w:p>
    <w:p w14:paraId="06CFEEA7" w14:textId="10965F4C" w:rsidR="00733D5C" w:rsidRDefault="00733D5C" w:rsidP="00733D5C">
      <w:pPr>
        <w:rPr>
          <w:rFonts w:cs="Arial"/>
          <w:b/>
          <w:sz w:val="32"/>
          <w:szCs w:val="32"/>
          <w:u w:val="single"/>
        </w:rPr>
      </w:pPr>
      <w:r w:rsidRPr="00FD7216">
        <w:rPr>
          <w:rFonts w:cs="Arial"/>
          <w:b/>
          <w:sz w:val="32"/>
          <w:szCs w:val="32"/>
          <w:u w:val="single"/>
        </w:rPr>
        <w:t xml:space="preserve">Section </w:t>
      </w:r>
      <w:r w:rsidR="00EC706D">
        <w:rPr>
          <w:rFonts w:cs="Arial"/>
          <w:b/>
          <w:sz w:val="32"/>
          <w:szCs w:val="32"/>
          <w:u w:val="single"/>
        </w:rPr>
        <w:t>H</w:t>
      </w:r>
      <w:r w:rsidRPr="00FD7216">
        <w:rPr>
          <w:rFonts w:cs="Arial"/>
          <w:b/>
          <w:sz w:val="32"/>
          <w:szCs w:val="32"/>
          <w:u w:val="single"/>
        </w:rPr>
        <w:t xml:space="preserve"> </w:t>
      </w:r>
      <w:r w:rsidR="00EC706D">
        <w:rPr>
          <w:rFonts w:cs="Arial"/>
          <w:b/>
          <w:sz w:val="32"/>
          <w:szCs w:val="32"/>
          <w:u w:val="single"/>
        </w:rPr>
        <w:t>-</w:t>
      </w:r>
      <w:r w:rsidRPr="00FD7216">
        <w:rPr>
          <w:rFonts w:cs="Arial"/>
          <w:b/>
          <w:sz w:val="32"/>
          <w:szCs w:val="32"/>
          <w:u w:val="single"/>
        </w:rPr>
        <w:t xml:space="preserve"> </w:t>
      </w:r>
      <w:r w:rsidR="002D65C0">
        <w:rPr>
          <w:rFonts w:cs="Arial"/>
          <w:b/>
          <w:sz w:val="32"/>
          <w:szCs w:val="32"/>
          <w:u w:val="single"/>
        </w:rPr>
        <w:t xml:space="preserve">Monitoring and Evaluation </w:t>
      </w:r>
    </w:p>
    <w:p w14:paraId="5CBCEBB9" w14:textId="2F5D4489" w:rsidR="002D65C0" w:rsidRDefault="002D65C0" w:rsidP="00733D5C">
      <w:pPr>
        <w:rPr>
          <w:rFonts w:cs="Arial"/>
          <w:bCs/>
        </w:rPr>
      </w:pPr>
      <w:r>
        <w:rPr>
          <w:rFonts w:cs="Arial"/>
          <w:bCs/>
        </w:rPr>
        <w:t>Schools must note that this is a guidance document and not a policy. However, like all</w:t>
      </w:r>
      <w:r w:rsidR="00C95893">
        <w:rPr>
          <w:rFonts w:cs="Arial"/>
          <w:bCs/>
        </w:rPr>
        <w:t xml:space="preserve"> documents that support procedures, schools should monitor and evaluate </w:t>
      </w:r>
      <w:proofErr w:type="spellStart"/>
      <w:r w:rsidR="00C95893">
        <w:rPr>
          <w:rFonts w:cs="Arial"/>
          <w:bCs/>
        </w:rPr>
        <w:t>it’s</w:t>
      </w:r>
      <w:proofErr w:type="spellEnd"/>
      <w:r w:rsidR="00C95893">
        <w:rPr>
          <w:rFonts w:cs="Arial"/>
          <w:bCs/>
        </w:rPr>
        <w:t xml:space="preserve"> implementation and effectiveness on a regular basis.</w:t>
      </w:r>
    </w:p>
    <w:p w14:paraId="7C1CBFBA" w14:textId="74882193" w:rsidR="00EC706D" w:rsidRDefault="00EC706D" w:rsidP="00EC706D">
      <w:pPr>
        <w:rPr>
          <w:rFonts w:cs="Arial"/>
          <w:b/>
          <w:sz w:val="32"/>
          <w:szCs w:val="32"/>
          <w:u w:val="single"/>
        </w:rPr>
      </w:pPr>
      <w:r w:rsidRPr="00FD7216">
        <w:rPr>
          <w:rFonts w:cs="Arial"/>
          <w:b/>
          <w:sz w:val="32"/>
          <w:szCs w:val="32"/>
          <w:u w:val="single"/>
        </w:rPr>
        <w:lastRenderedPageBreak/>
        <w:t xml:space="preserve">Section </w:t>
      </w:r>
      <w:r>
        <w:rPr>
          <w:rFonts w:cs="Arial"/>
          <w:b/>
          <w:sz w:val="32"/>
          <w:szCs w:val="32"/>
          <w:u w:val="single"/>
        </w:rPr>
        <w:t>I</w:t>
      </w:r>
      <w:r w:rsidRPr="00FD7216">
        <w:rPr>
          <w:rFonts w:cs="Arial"/>
          <w:b/>
          <w:sz w:val="32"/>
          <w:szCs w:val="32"/>
          <w:u w:val="single"/>
        </w:rPr>
        <w:t xml:space="preserve"> </w:t>
      </w:r>
      <w:r>
        <w:rPr>
          <w:rFonts w:cs="Arial"/>
          <w:b/>
          <w:sz w:val="32"/>
          <w:szCs w:val="32"/>
          <w:u w:val="single"/>
        </w:rPr>
        <w:t>–</w:t>
      </w:r>
      <w:r w:rsidRPr="00FD7216">
        <w:rPr>
          <w:rFonts w:cs="Arial"/>
          <w:b/>
          <w:sz w:val="32"/>
          <w:szCs w:val="32"/>
          <w:u w:val="single"/>
        </w:rPr>
        <w:t xml:space="preserve"> </w:t>
      </w:r>
      <w:r>
        <w:rPr>
          <w:rFonts w:cs="Arial"/>
          <w:b/>
          <w:sz w:val="32"/>
          <w:szCs w:val="32"/>
          <w:u w:val="single"/>
        </w:rPr>
        <w:t xml:space="preserve">Linked policies, </w:t>
      </w:r>
      <w:r w:rsidR="00CC7779">
        <w:rPr>
          <w:rFonts w:cs="Arial"/>
          <w:b/>
          <w:sz w:val="32"/>
          <w:szCs w:val="32"/>
          <w:u w:val="single"/>
        </w:rPr>
        <w:t xml:space="preserve">legislation, </w:t>
      </w:r>
      <w:r>
        <w:rPr>
          <w:rFonts w:cs="Arial"/>
          <w:b/>
          <w:sz w:val="32"/>
          <w:szCs w:val="32"/>
          <w:u w:val="single"/>
        </w:rPr>
        <w:t>guidance and resources</w:t>
      </w:r>
    </w:p>
    <w:p w14:paraId="6170BD53" w14:textId="323CB05F" w:rsidR="00923348" w:rsidRPr="00923348" w:rsidRDefault="00923348" w:rsidP="00EC706D">
      <w:pPr>
        <w:rPr>
          <w:b/>
          <w:bCs/>
          <w:sz w:val="28"/>
          <w:szCs w:val="28"/>
        </w:rPr>
      </w:pPr>
      <w:r w:rsidRPr="00923348">
        <w:rPr>
          <w:b/>
          <w:bCs/>
          <w:sz w:val="28"/>
          <w:szCs w:val="28"/>
        </w:rPr>
        <w:t>Linked Policies</w:t>
      </w:r>
    </w:p>
    <w:p w14:paraId="307042ED" w14:textId="66B27E26" w:rsidR="00EC706D" w:rsidRPr="003E7CDF" w:rsidRDefault="00EC706D" w:rsidP="00EC706D">
      <w:pPr>
        <w:rPr>
          <w:rFonts w:cs="Arial"/>
          <w:bCs/>
        </w:rPr>
      </w:pPr>
      <w:r w:rsidRPr="003E7CDF">
        <w:rPr>
          <w:rFonts w:cs="Arial"/>
          <w:bCs/>
        </w:rPr>
        <w:t xml:space="preserve">This guidance should be read and implemented in conjunction with other </w:t>
      </w:r>
      <w:r w:rsidR="00437733" w:rsidRPr="003E7CDF">
        <w:rPr>
          <w:rFonts w:cs="Arial"/>
          <w:bCs/>
        </w:rPr>
        <w:t>relevant policies</w:t>
      </w:r>
      <w:r w:rsidR="002A576A" w:rsidRPr="003E7CDF">
        <w:rPr>
          <w:rFonts w:cs="Arial"/>
          <w:bCs/>
        </w:rPr>
        <w:t>:</w:t>
      </w:r>
    </w:p>
    <w:p w14:paraId="697CDB9E" w14:textId="63B060BB" w:rsidR="00437733" w:rsidRPr="003E7CDF" w:rsidRDefault="00437733" w:rsidP="002A105C">
      <w:pPr>
        <w:pStyle w:val="ListParagraph"/>
        <w:numPr>
          <w:ilvl w:val="0"/>
          <w:numId w:val="10"/>
        </w:numPr>
        <w:rPr>
          <w:rFonts w:cs="Arial"/>
          <w:bCs/>
        </w:rPr>
      </w:pPr>
      <w:r w:rsidRPr="003E7CDF">
        <w:rPr>
          <w:rFonts w:cs="Arial"/>
          <w:bCs/>
        </w:rPr>
        <w:t>Whole School Child Protection Policy</w:t>
      </w:r>
    </w:p>
    <w:p w14:paraId="272DF875" w14:textId="3C6C9A55" w:rsidR="00437733" w:rsidRPr="003E7CDF" w:rsidRDefault="00437733" w:rsidP="002A105C">
      <w:pPr>
        <w:pStyle w:val="ListParagraph"/>
        <w:numPr>
          <w:ilvl w:val="0"/>
          <w:numId w:val="10"/>
        </w:numPr>
        <w:rPr>
          <w:rFonts w:cs="Arial"/>
          <w:bCs/>
        </w:rPr>
      </w:pPr>
      <w:r w:rsidRPr="003E7CDF">
        <w:rPr>
          <w:rFonts w:cs="Arial"/>
          <w:bCs/>
        </w:rPr>
        <w:t>Staff Behaviour Policy/Code of Conduct</w:t>
      </w:r>
    </w:p>
    <w:p w14:paraId="07417A2B" w14:textId="063D566F" w:rsidR="001F1378" w:rsidRPr="003E7CDF" w:rsidRDefault="001F1378" w:rsidP="002A105C">
      <w:pPr>
        <w:pStyle w:val="ListParagraph"/>
        <w:numPr>
          <w:ilvl w:val="0"/>
          <w:numId w:val="10"/>
        </w:numPr>
        <w:rPr>
          <w:rFonts w:cs="Arial"/>
          <w:bCs/>
        </w:rPr>
      </w:pPr>
      <w:r w:rsidRPr="003E7CDF">
        <w:rPr>
          <w:rFonts w:cs="Arial"/>
          <w:bCs/>
        </w:rPr>
        <w:t>Child Behaviour Policy</w:t>
      </w:r>
    </w:p>
    <w:p w14:paraId="552CF749" w14:textId="7FB2EFE0" w:rsidR="00437733" w:rsidRPr="003E7CDF" w:rsidRDefault="00AF24DB" w:rsidP="002A105C">
      <w:pPr>
        <w:pStyle w:val="ListParagraph"/>
        <w:numPr>
          <w:ilvl w:val="0"/>
          <w:numId w:val="10"/>
        </w:numPr>
        <w:rPr>
          <w:rFonts w:cs="Arial"/>
          <w:bCs/>
        </w:rPr>
      </w:pPr>
      <w:r w:rsidRPr="003E7CDF">
        <w:rPr>
          <w:rFonts w:cs="Arial"/>
          <w:bCs/>
        </w:rPr>
        <w:t>Health and Safety Policy</w:t>
      </w:r>
    </w:p>
    <w:p w14:paraId="5CF0BEC0" w14:textId="06687405" w:rsidR="00AF24DB" w:rsidRPr="003E7CDF" w:rsidRDefault="00AF24DB" w:rsidP="002A105C">
      <w:pPr>
        <w:pStyle w:val="ListParagraph"/>
        <w:numPr>
          <w:ilvl w:val="0"/>
          <w:numId w:val="10"/>
        </w:numPr>
        <w:rPr>
          <w:rFonts w:cs="Arial"/>
          <w:bCs/>
        </w:rPr>
      </w:pPr>
      <w:r w:rsidRPr="003E7CDF">
        <w:rPr>
          <w:rFonts w:cs="Arial"/>
          <w:bCs/>
        </w:rPr>
        <w:t>Whistle Blowing Policy</w:t>
      </w:r>
    </w:p>
    <w:p w14:paraId="2AE3086C" w14:textId="3497AEFA" w:rsidR="008F28D9" w:rsidRPr="003E7CDF" w:rsidRDefault="008F28D9" w:rsidP="002A105C">
      <w:pPr>
        <w:pStyle w:val="ListParagraph"/>
        <w:numPr>
          <w:ilvl w:val="0"/>
          <w:numId w:val="10"/>
        </w:numPr>
        <w:rPr>
          <w:rFonts w:cs="Arial"/>
          <w:bCs/>
        </w:rPr>
      </w:pPr>
      <w:r w:rsidRPr="003E7CDF">
        <w:rPr>
          <w:rFonts w:cs="Arial"/>
          <w:bCs/>
        </w:rPr>
        <w:t>Equality Policy</w:t>
      </w:r>
    </w:p>
    <w:p w14:paraId="47CD5880" w14:textId="1B8A15ED" w:rsidR="00FB5FDB" w:rsidRPr="003E7CDF" w:rsidRDefault="00FB5FDB" w:rsidP="002A105C">
      <w:pPr>
        <w:pStyle w:val="ListParagraph"/>
        <w:numPr>
          <w:ilvl w:val="0"/>
          <w:numId w:val="10"/>
        </w:numPr>
        <w:rPr>
          <w:rFonts w:cs="Arial"/>
          <w:bCs/>
        </w:rPr>
      </w:pPr>
      <w:r w:rsidRPr="003E7CDF">
        <w:rPr>
          <w:rFonts w:cs="Arial"/>
          <w:bCs/>
        </w:rPr>
        <w:t>Online Safety Policy</w:t>
      </w:r>
    </w:p>
    <w:p w14:paraId="11A8908C" w14:textId="07B6E7B2" w:rsidR="00301042" w:rsidRPr="003E7CDF" w:rsidRDefault="00301042" w:rsidP="002A105C">
      <w:pPr>
        <w:pStyle w:val="ListParagraph"/>
        <w:numPr>
          <w:ilvl w:val="0"/>
          <w:numId w:val="10"/>
        </w:numPr>
        <w:rPr>
          <w:rFonts w:cs="Arial"/>
          <w:bCs/>
        </w:rPr>
      </w:pPr>
      <w:r w:rsidRPr="003E7CDF">
        <w:rPr>
          <w:rFonts w:cs="Arial"/>
          <w:bCs/>
        </w:rPr>
        <w:t>Data Protection and GDPR Policy</w:t>
      </w:r>
    </w:p>
    <w:p w14:paraId="457DE3B1" w14:textId="4E95FFF3" w:rsidR="00AF24DB" w:rsidRPr="003E7CDF" w:rsidRDefault="00923348" w:rsidP="002A105C">
      <w:pPr>
        <w:pStyle w:val="ListParagraph"/>
        <w:numPr>
          <w:ilvl w:val="0"/>
          <w:numId w:val="10"/>
        </w:numPr>
        <w:rPr>
          <w:rFonts w:cs="Arial"/>
          <w:bCs/>
        </w:rPr>
      </w:pPr>
      <w:r w:rsidRPr="003E7CDF">
        <w:rPr>
          <w:rFonts w:cs="Arial"/>
          <w:bCs/>
        </w:rPr>
        <w:t>Any other relevant school policy</w:t>
      </w:r>
    </w:p>
    <w:p w14:paraId="7F36BC7F" w14:textId="39159549" w:rsidR="00923348" w:rsidRDefault="005F5F6F" w:rsidP="00923348">
      <w:pPr>
        <w:rPr>
          <w:rFonts w:cs="Arial"/>
          <w:b/>
          <w:sz w:val="28"/>
          <w:szCs w:val="28"/>
        </w:rPr>
      </w:pPr>
      <w:r w:rsidRPr="005F5F6F">
        <w:rPr>
          <w:rFonts w:cs="Arial"/>
          <w:b/>
          <w:sz w:val="28"/>
          <w:szCs w:val="28"/>
        </w:rPr>
        <w:t xml:space="preserve">Legislation </w:t>
      </w:r>
    </w:p>
    <w:p w14:paraId="65F3227F" w14:textId="4E246E91" w:rsidR="005F5F6F" w:rsidRPr="002A576A" w:rsidRDefault="002A576A" w:rsidP="00923348">
      <w:pPr>
        <w:rPr>
          <w:rFonts w:cs="Arial"/>
          <w:bCs/>
        </w:rPr>
      </w:pPr>
      <w:r>
        <w:rPr>
          <w:rFonts w:cs="Arial"/>
          <w:bCs/>
        </w:rPr>
        <w:t>This guidance should be read and implemented in adherence to relevant legislation:</w:t>
      </w:r>
    </w:p>
    <w:p w14:paraId="2F3BE02B" w14:textId="77777777" w:rsidR="00895568" w:rsidRDefault="009B0B50" w:rsidP="002A105C">
      <w:pPr>
        <w:pStyle w:val="ListParagraph"/>
        <w:numPr>
          <w:ilvl w:val="0"/>
          <w:numId w:val="11"/>
        </w:numPr>
      </w:pPr>
      <w:r>
        <w:t>Education Act 2002 (Section 175) – Duty to safeguard and promote the welfare of children.</w:t>
      </w:r>
    </w:p>
    <w:p w14:paraId="239D55DD" w14:textId="77777777" w:rsidR="00895568" w:rsidRDefault="00895568" w:rsidP="002A105C">
      <w:pPr>
        <w:pStyle w:val="ListParagraph"/>
        <w:numPr>
          <w:ilvl w:val="0"/>
          <w:numId w:val="11"/>
        </w:numPr>
      </w:pPr>
      <w:r>
        <w:t>C</w:t>
      </w:r>
      <w:r w:rsidR="009B0B50">
        <w:t>hildren Act 1989 &amp; 2004 – Core child protection duties.</w:t>
      </w:r>
    </w:p>
    <w:p w14:paraId="23212891" w14:textId="4FE51D2E" w:rsidR="009B0B50" w:rsidRDefault="009B0B50" w:rsidP="002A105C">
      <w:pPr>
        <w:pStyle w:val="ListParagraph"/>
        <w:numPr>
          <w:ilvl w:val="0"/>
          <w:numId w:val="11"/>
        </w:numPr>
      </w:pPr>
      <w:r>
        <w:t>Childcare (Disqualification) Regulations 2018 – Additional checks for early years and childcare roles.</w:t>
      </w:r>
    </w:p>
    <w:p w14:paraId="4A1E0297" w14:textId="77777777" w:rsidR="009B0B50" w:rsidRDefault="009B0B50" w:rsidP="002A105C">
      <w:pPr>
        <w:pStyle w:val="ListParagraph"/>
        <w:numPr>
          <w:ilvl w:val="0"/>
          <w:numId w:val="11"/>
        </w:numPr>
      </w:pPr>
      <w:r>
        <w:t>Health and Safety at Work Act 1974 – Duty to ensure safety of staff, pupils, and visitors.</w:t>
      </w:r>
    </w:p>
    <w:p w14:paraId="7C56325E" w14:textId="77777777" w:rsidR="009B0B50" w:rsidRDefault="009B0B50" w:rsidP="002A105C">
      <w:pPr>
        <w:pStyle w:val="ListParagraph"/>
        <w:numPr>
          <w:ilvl w:val="0"/>
          <w:numId w:val="11"/>
        </w:numPr>
      </w:pPr>
      <w:r>
        <w:t>Data Protection Act 2018 / UK GDPR – Handling visitor information securely.</w:t>
      </w:r>
    </w:p>
    <w:p w14:paraId="27F84177" w14:textId="4F824C20" w:rsidR="00DB4024" w:rsidRPr="00F8180B" w:rsidRDefault="009B0B50" w:rsidP="00895568">
      <w:pPr>
        <w:pStyle w:val="ListParagraph"/>
        <w:numPr>
          <w:ilvl w:val="0"/>
          <w:numId w:val="11"/>
        </w:numPr>
      </w:pPr>
      <w:r>
        <w:t>Counter-Terrorism and Security Act 2015 (Prevent Duty) – Vetting external speakers to prevent radicalisation.</w:t>
      </w:r>
    </w:p>
    <w:p w14:paraId="5114CD96" w14:textId="2199E523" w:rsidR="00895568" w:rsidRDefault="00895568" w:rsidP="00895568">
      <w:pPr>
        <w:rPr>
          <w:rFonts w:cs="Arial"/>
          <w:b/>
          <w:sz w:val="28"/>
          <w:szCs w:val="28"/>
        </w:rPr>
      </w:pPr>
      <w:r>
        <w:rPr>
          <w:rFonts w:cs="Arial"/>
          <w:b/>
          <w:sz w:val="28"/>
          <w:szCs w:val="28"/>
        </w:rPr>
        <w:t>Statutory Guidance</w:t>
      </w:r>
    </w:p>
    <w:p w14:paraId="747D24FF" w14:textId="13A30BD8" w:rsidR="000F2663" w:rsidRPr="000F2663" w:rsidRDefault="000F2663" w:rsidP="00895568">
      <w:pPr>
        <w:rPr>
          <w:rFonts w:cs="Arial"/>
          <w:bCs/>
        </w:rPr>
      </w:pPr>
      <w:r>
        <w:rPr>
          <w:rFonts w:cs="Arial"/>
          <w:bCs/>
        </w:rPr>
        <w:t>This guidance should be read and implemented in adherence to relevant statutory guidance:</w:t>
      </w:r>
    </w:p>
    <w:p w14:paraId="0515133F" w14:textId="77777777" w:rsidR="00DB4024" w:rsidRPr="00DB4024" w:rsidRDefault="00DB4024" w:rsidP="002A105C">
      <w:pPr>
        <w:pStyle w:val="ListParagraph"/>
        <w:numPr>
          <w:ilvl w:val="0"/>
          <w:numId w:val="12"/>
        </w:numPr>
        <w:rPr>
          <w:rFonts w:cs="Arial"/>
          <w:bCs/>
        </w:rPr>
      </w:pPr>
      <w:r w:rsidRPr="00DB4024">
        <w:rPr>
          <w:rFonts w:cs="Arial"/>
          <w:bCs/>
        </w:rPr>
        <w:t>Keeping Children Safe in Education (KCSIE) 2025 – Visitor checks, supervision, and managing allegations.</w:t>
      </w:r>
    </w:p>
    <w:p w14:paraId="14900838" w14:textId="77525400" w:rsidR="00DB4024" w:rsidRPr="00DB4024" w:rsidRDefault="00DB4024" w:rsidP="002A105C">
      <w:pPr>
        <w:pStyle w:val="ListParagraph"/>
        <w:numPr>
          <w:ilvl w:val="0"/>
          <w:numId w:val="12"/>
        </w:numPr>
        <w:rPr>
          <w:rFonts w:cs="Arial"/>
          <w:bCs/>
        </w:rPr>
      </w:pPr>
      <w:r w:rsidRPr="00DB4024">
        <w:rPr>
          <w:rFonts w:cs="Arial"/>
          <w:bCs/>
        </w:rPr>
        <w:t>Working Together to Safeguard Children (2023) – multi-agency safeguarding responsibilities.</w:t>
      </w:r>
    </w:p>
    <w:p w14:paraId="2DF84AAD" w14:textId="77777777" w:rsidR="000F2663" w:rsidRDefault="00DB4024" w:rsidP="002A105C">
      <w:pPr>
        <w:pStyle w:val="ListParagraph"/>
        <w:numPr>
          <w:ilvl w:val="0"/>
          <w:numId w:val="12"/>
        </w:numPr>
        <w:rPr>
          <w:rFonts w:cs="Arial"/>
          <w:bCs/>
        </w:rPr>
      </w:pPr>
      <w:r w:rsidRPr="00DB4024">
        <w:rPr>
          <w:rFonts w:cs="Arial"/>
          <w:bCs/>
        </w:rPr>
        <w:t>Early Years Foundation Stage (EYFS) Framework – For visitors in early years settings.</w:t>
      </w:r>
    </w:p>
    <w:p w14:paraId="57F288D4" w14:textId="77777777" w:rsidR="000F2663" w:rsidRDefault="000F2663" w:rsidP="000F2663">
      <w:pPr>
        <w:rPr>
          <w:rFonts w:cs="Arial"/>
          <w:bCs/>
        </w:rPr>
      </w:pPr>
      <w:r w:rsidRPr="000F2663">
        <w:rPr>
          <w:rFonts w:cs="Arial"/>
          <w:b/>
          <w:sz w:val="28"/>
          <w:szCs w:val="28"/>
        </w:rPr>
        <w:t>Statutory Guidance</w:t>
      </w:r>
    </w:p>
    <w:p w14:paraId="6F5E42F1" w14:textId="66C38446" w:rsidR="000F2663" w:rsidRDefault="000F2663" w:rsidP="000F2663">
      <w:pPr>
        <w:rPr>
          <w:rFonts w:cs="Arial"/>
          <w:bCs/>
        </w:rPr>
      </w:pPr>
      <w:r w:rsidRPr="000F2663">
        <w:rPr>
          <w:rFonts w:cs="Arial"/>
          <w:bCs/>
        </w:rPr>
        <w:t xml:space="preserve">This guidance should be read and implemented in adherence to relevant </w:t>
      </w:r>
      <w:r>
        <w:rPr>
          <w:rFonts w:cs="Arial"/>
          <w:bCs/>
        </w:rPr>
        <w:t>non-</w:t>
      </w:r>
      <w:r w:rsidRPr="000F2663">
        <w:rPr>
          <w:rFonts w:cs="Arial"/>
          <w:bCs/>
        </w:rPr>
        <w:t>statutory guidance:</w:t>
      </w:r>
    </w:p>
    <w:p w14:paraId="1C547A68" w14:textId="77777777" w:rsidR="00E30434" w:rsidRPr="00E30434" w:rsidRDefault="00E30434" w:rsidP="002A105C">
      <w:pPr>
        <w:pStyle w:val="ListParagraph"/>
        <w:numPr>
          <w:ilvl w:val="0"/>
          <w:numId w:val="13"/>
        </w:numPr>
        <w:rPr>
          <w:rFonts w:cs="Arial"/>
          <w:bCs/>
        </w:rPr>
      </w:pPr>
      <w:r w:rsidRPr="00E30434">
        <w:rPr>
          <w:rFonts w:cs="Arial"/>
          <w:bCs/>
        </w:rPr>
        <w:t>NSPCC: Managing School Visitors Safely – Practical advice and checklists.</w:t>
      </w:r>
    </w:p>
    <w:p w14:paraId="6FE8A1FF" w14:textId="77777777" w:rsidR="00E30434" w:rsidRPr="00E30434" w:rsidRDefault="00E30434" w:rsidP="002A105C">
      <w:pPr>
        <w:pStyle w:val="ListParagraph"/>
        <w:numPr>
          <w:ilvl w:val="0"/>
          <w:numId w:val="13"/>
        </w:numPr>
        <w:rPr>
          <w:rFonts w:cs="Arial"/>
          <w:bCs/>
        </w:rPr>
      </w:pPr>
      <w:r w:rsidRPr="00E30434">
        <w:rPr>
          <w:rFonts w:cs="Arial"/>
          <w:bCs/>
        </w:rPr>
        <w:t>UKCIS: Using External Expertise to Enhance Online Safety Education – Guidance on external speakers.</w:t>
      </w:r>
    </w:p>
    <w:p w14:paraId="4A9BB902" w14:textId="77777777" w:rsidR="00E30434" w:rsidRPr="00E30434" w:rsidRDefault="00E30434" w:rsidP="002A105C">
      <w:pPr>
        <w:pStyle w:val="ListParagraph"/>
        <w:numPr>
          <w:ilvl w:val="0"/>
          <w:numId w:val="13"/>
        </w:numPr>
        <w:rPr>
          <w:rFonts w:cs="Arial"/>
          <w:bCs/>
        </w:rPr>
      </w:pPr>
      <w:r w:rsidRPr="00E30434">
        <w:rPr>
          <w:rFonts w:cs="Arial"/>
          <w:bCs/>
        </w:rPr>
        <w:t xml:space="preserve">Local Authority Protocols: Safe Alert and Operation </w:t>
      </w:r>
      <w:proofErr w:type="spellStart"/>
      <w:r w:rsidRPr="00E30434">
        <w:rPr>
          <w:rFonts w:cs="Arial"/>
          <w:bCs/>
        </w:rPr>
        <w:t>Striver</w:t>
      </w:r>
      <w:proofErr w:type="spellEnd"/>
      <w:r w:rsidRPr="00E30434">
        <w:rPr>
          <w:rFonts w:cs="Arial"/>
          <w:bCs/>
        </w:rPr>
        <w:t xml:space="preserve"> for unknown or malicious visitors.</w:t>
      </w:r>
    </w:p>
    <w:p w14:paraId="1C1FA0C0" w14:textId="2AF16DD3" w:rsidR="00E30434" w:rsidRDefault="006F67DD" w:rsidP="00E30434">
      <w:pPr>
        <w:rPr>
          <w:rFonts w:cs="Arial"/>
          <w:bCs/>
        </w:rPr>
      </w:pPr>
      <w:r>
        <w:rPr>
          <w:rFonts w:cs="Arial"/>
          <w:b/>
          <w:sz w:val="28"/>
          <w:szCs w:val="28"/>
        </w:rPr>
        <w:t>Resources and Tools</w:t>
      </w:r>
    </w:p>
    <w:p w14:paraId="7E942937" w14:textId="77777777" w:rsidR="003B3C47" w:rsidRPr="003B3C47" w:rsidRDefault="003B3C47" w:rsidP="002A105C">
      <w:pPr>
        <w:pStyle w:val="ListParagraph"/>
        <w:numPr>
          <w:ilvl w:val="0"/>
          <w:numId w:val="14"/>
        </w:numPr>
        <w:rPr>
          <w:rFonts w:cs="Arial"/>
          <w:bCs/>
        </w:rPr>
      </w:pPr>
      <w:r w:rsidRPr="003B3C47">
        <w:rPr>
          <w:rFonts w:cs="Arial"/>
          <w:bCs/>
        </w:rPr>
        <w:t>Nottinghamshire Schools Portal – Templates, risk assessment tools, and Safe Alert protocol.</w:t>
      </w:r>
    </w:p>
    <w:p w14:paraId="14FE1B2B" w14:textId="77777777" w:rsidR="003B3C47" w:rsidRPr="003B3C47" w:rsidRDefault="003B3C47" w:rsidP="002A105C">
      <w:pPr>
        <w:pStyle w:val="ListParagraph"/>
        <w:numPr>
          <w:ilvl w:val="0"/>
          <w:numId w:val="14"/>
        </w:numPr>
        <w:rPr>
          <w:rFonts w:cs="Arial"/>
          <w:bCs/>
        </w:rPr>
      </w:pPr>
      <w:r w:rsidRPr="003B3C47">
        <w:rPr>
          <w:rFonts w:cs="Arial"/>
          <w:bCs/>
        </w:rPr>
        <w:lastRenderedPageBreak/>
        <w:t>NSPCC Learning Hub – Visitor management checklists and safeguarding resources.</w:t>
      </w:r>
    </w:p>
    <w:p w14:paraId="73650195" w14:textId="77777777" w:rsidR="003B3C47" w:rsidRPr="003B3C47" w:rsidRDefault="003B3C47" w:rsidP="002A105C">
      <w:pPr>
        <w:pStyle w:val="ListParagraph"/>
        <w:numPr>
          <w:ilvl w:val="0"/>
          <w:numId w:val="14"/>
        </w:numPr>
        <w:rPr>
          <w:rFonts w:cs="Arial"/>
          <w:bCs/>
        </w:rPr>
      </w:pPr>
      <w:r w:rsidRPr="003B3C47">
        <w:rPr>
          <w:rFonts w:cs="Arial"/>
          <w:bCs/>
        </w:rPr>
        <w:t>UKCIS Checklists – For evaluating external online safety providers.</w:t>
      </w:r>
    </w:p>
    <w:p w14:paraId="0466A19F" w14:textId="04FA9D7B" w:rsidR="00E30434" w:rsidRPr="003B3C47" w:rsidRDefault="003B3C47" w:rsidP="002A105C">
      <w:pPr>
        <w:pStyle w:val="ListParagraph"/>
        <w:numPr>
          <w:ilvl w:val="0"/>
          <w:numId w:val="14"/>
        </w:numPr>
        <w:rPr>
          <w:rFonts w:cs="Arial"/>
          <w:bCs/>
        </w:rPr>
      </w:pPr>
      <w:r w:rsidRPr="003B3C47">
        <w:rPr>
          <w:rFonts w:cs="Arial"/>
          <w:bCs/>
        </w:rPr>
        <w:t>Visitor Management Systems (e.g., Raptor, Sine) – Digital sign-in and ID verification.</w:t>
      </w:r>
    </w:p>
    <w:p w14:paraId="0C6F9386" w14:textId="3BC82DFD" w:rsidR="00990D8A" w:rsidRPr="00DD4763" w:rsidRDefault="00990D8A" w:rsidP="0088616E"/>
    <w:sectPr w:rsidR="00990D8A" w:rsidRPr="00DD4763" w:rsidSect="00680D6A">
      <w:headerReference w:type="even" r:id="rId17"/>
      <w:headerReference w:type="default" r:id="rId18"/>
      <w:footerReference w:type="even" r:id="rId19"/>
      <w:footerReference w:type="default" r:id="rId20"/>
      <w:headerReference w:type="first" r:id="rId21"/>
      <w:footerReference w:type="first" r:id="rId22"/>
      <w:pgSz w:w="11906" w:h="16838"/>
      <w:pgMar w:top="568"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150E" w14:textId="77777777" w:rsidR="00794CB7" w:rsidRDefault="00794CB7" w:rsidP="005D3B9E">
      <w:pPr>
        <w:spacing w:after="0" w:line="240" w:lineRule="auto"/>
      </w:pPr>
      <w:r>
        <w:separator/>
      </w:r>
    </w:p>
  </w:endnote>
  <w:endnote w:type="continuationSeparator" w:id="0">
    <w:p w14:paraId="3E4BDBCF" w14:textId="77777777" w:rsidR="00794CB7" w:rsidRDefault="00794CB7" w:rsidP="005D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0D5B" w14:textId="77777777" w:rsidR="00936A60" w:rsidRDefault="00936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25D1" w14:textId="77777777" w:rsidR="00936A60" w:rsidRDefault="00936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0472" w14:textId="77777777" w:rsidR="00936A60" w:rsidRDefault="00936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E732" w14:textId="77777777" w:rsidR="00794CB7" w:rsidRDefault="00794CB7" w:rsidP="005D3B9E">
      <w:pPr>
        <w:spacing w:after="0" w:line="240" w:lineRule="auto"/>
      </w:pPr>
      <w:r>
        <w:separator/>
      </w:r>
    </w:p>
  </w:footnote>
  <w:footnote w:type="continuationSeparator" w:id="0">
    <w:p w14:paraId="38FDCD7C" w14:textId="77777777" w:rsidR="00794CB7" w:rsidRDefault="00794CB7" w:rsidP="005D3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6482" w14:textId="54BFD8F1" w:rsidR="00936A60" w:rsidRDefault="00936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160D" w14:textId="5EF28232" w:rsidR="00936A60" w:rsidRDefault="00936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B45B" w14:textId="555C65F2" w:rsidR="00936A60" w:rsidRDefault="00936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6F88"/>
    <w:multiLevelType w:val="multilevel"/>
    <w:tmpl w:val="E338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44D6A"/>
    <w:multiLevelType w:val="multilevel"/>
    <w:tmpl w:val="3758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513BE"/>
    <w:multiLevelType w:val="multilevel"/>
    <w:tmpl w:val="3FCC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230F0"/>
    <w:multiLevelType w:val="multilevel"/>
    <w:tmpl w:val="3FC2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E2E2D"/>
    <w:multiLevelType w:val="hybridMultilevel"/>
    <w:tmpl w:val="4878984C"/>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EB4FEA"/>
    <w:multiLevelType w:val="hybridMultilevel"/>
    <w:tmpl w:val="330A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D053B"/>
    <w:multiLevelType w:val="hybridMultilevel"/>
    <w:tmpl w:val="B3CA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83A46"/>
    <w:multiLevelType w:val="multilevel"/>
    <w:tmpl w:val="79E6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144232"/>
    <w:multiLevelType w:val="multilevel"/>
    <w:tmpl w:val="58B4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E74732"/>
    <w:multiLevelType w:val="multilevel"/>
    <w:tmpl w:val="2510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365783"/>
    <w:multiLevelType w:val="hybridMultilevel"/>
    <w:tmpl w:val="1CA4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26F2C"/>
    <w:multiLevelType w:val="multilevel"/>
    <w:tmpl w:val="90E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686890"/>
    <w:multiLevelType w:val="hybridMultilevel"/>
    <w:tmpl w:val="70A4A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D83703"/>
    <w:multiLevelType w:val="hybridMultilevel"/>
    <w:tmpl w:val="6A36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B45E7"/>
    <w:multiLevelType w:val="multilevel"/>
    <w:tmpl w:val="D34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266E3A"/>
    <w:multiLevelType w:val="hybridMultilevel"/>
    <w:tmpl w:val="1226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A2DD9"/>
    <w:multiLevelType w:val="multilevel"/>
    <w:tmpl w:val="1E88B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A75B70"/>
    <w:multiLevelType w:val="multilevel"/>
    <w:tmpl w:val="214A8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FE719F"/>
    <w:multiLevelType w:val="multilevel"/>
    <w:tmpl w:val="7774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27F77"/>
    <w:multiLevelType w:val="multilevel"/>
    <w:tmpl w:val="8626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775B28"/>
    <w:multiLevelType w:val="multilevel"/>
    <w:tmpl w:val="B678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81BA3"/>
    <w:multiLevelType w:val="multilevel"/>
    <w:tmpl w:val="D18C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6"/>
  </w:num>
  <w:num w:numId="3">
    <w:abstractNumId w:val="17"/>
  </w:num>
  <w:num w:numId="4">
    <w:abstractNumId w:val="19"/>
  </w:num>
  <w:num w:numId="5">
    <w:abstractNumId w:val="7"/>
  </w:num>
  <w:num w:numId="6">
    <w:abstractNumId w:val="1"/>
  </w:num>
  <w:num w:numId="7">
    <w:abstractNumId w:val="8"/>
  </w:num>
  <w:num w:numId="8">
    <w:abstractNumId w:val="0"/>
  </w:num>
  <w:num w:numId="9">
    <w:abstractNumId w:val="20"/>
  </w:num>
  <w:num w:numId="10">
    <w:abstractNumId w:val="5"/>
  </w:num>
  <w:num w:numId="11">
    <w:abstractNumId w:val="6"/>
  </w:num>
  <w:num w:numId="12">
    <w:abstractNumId w:val="15"/>
  </w:num>
  <w:num w:numId="13">
    <w:abstractNumId w:val="13"/>
  </w:num>
  <w:num w:numId="14">
    <w:abstractNumId w:val="10"/>
  </w:num>
  <w:num w:numId="15">
    <w:abstractNumId w:val="3"/>
  </w:num>
  <w:num w:numId="16">
    <w:abstractNumId w:val="18"/>
  </w:num>
  <w:num w:numId="17">
    <w:abstractNumId w:val="14"/>
  </w:num>
  <w:num w:numId="18">
    <w:abstractNumId w:val="2"/>
  </w:num>
  <w:num w:numId="19">
    <w:abstractNumId w:val="9"/>
  </w:num>
  <w:num w:numId="20">
    <w:abstractNumId w:val="11"/>
  </w:num>
  <w:num w:numId="21">
    <w:abstractNumId w:val="12"/>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80"/>
    <w:rsid w:val="00004182"/>
    <w:rsid w:val="000109CD"/>
    <w:rsid w:val="00012EB5"/>
    <w:rsid w:val="000233DD"/>
    <w:rsid w:val="00023A6D"/>
    <w:rsid w:val="000247AB"/>
    <w:rsid w:val="000264D8"/>
    <w:rsid w:val="0003011E"/>
    <w:rsid w:val="00030291"/>
    <w:rsid w:val="0004393F"/>
    <w:rsid w:val="0004540A"/>
    <w:rsid w:val="000677D6"/>
    <w:rsid w:val="00070C72"/>
    <w:rsid w:val="00081650"/>
    <w:rsid w:val="0008593E"/>
    <w:rsid w:val="000862DB"/>
    <w:rsid w:val="000869BE"/>
    <w:rsid w:val="000952E8"/>
    <w:rsid w:val="000A06FD"/>
    <w:rsid w:val="000A32D2"/>
    <w:rsid w:val="000A423E"/>
    <w:rsid w:val="000B0DB2"/>
    <w:rsid w:val="000B6F63"/>
    <w:rsid w:val="000C176D"/>
    <w:rsid w:val="000C1F18"/>
    <w:rsid w:val="000C1F88"/>
    <w:rsid w:val="000C62A0"/>
    <w:rsid w:val="000E2280"/>
    <w:rsid w:val="000F1DDC"/>
    <w:rsid w:val="000F2663"/>
    <w:rsid w:val="000F3EE4"/>
    <w:rsid w:val="001034CE"/>
    <w:rsid w:val="00114AAE"/>
    <w:rsid w:val="001309F1"/>
    <w:rsid w:val="00133EF3"/>
    <w:rsid w:val="001366B9"/>
    <w:rsid w:val="001551E5"/>
    <w:rsid w:val="00165E8A"/>
    <w:rsid w:val="00166F30"/>
    <w:rsid w:val="00167C85"/>
    <w:rsid w:val="00172A27"/>
    <w:rsid w:val="00185A7D"/>
    <w:rsid w:val="001978CC"/>
    <w:rsid w:val="00197C6A"/>
    <w:rsid w:val="001A316F"/>
    <w:rsid w:val="001B553C"/>
    <w:rsid w:val="001B6C63"/>
    <w:rsid w:val="001B6CB5"/>
    <w:rsid w:val="001B6E02"/>
    <w:rsid w:val="001C03CC"/>
    <w:rsid w:val="001C24AF"/>
    <w:rsid w:val="001C6BFE"/>
    <w:rsid w:val="001C77AC"/>
    <w:rsid w:val="001C7E87"/>
    <w:rsid w:val="001D0731"/>
    <w:rsid w:val="001D0A26"/>
    <w:rsid w:val="001D3BD8"/>
    <w:rsid w:val="001E2D08"/>
    <w:rsid w:val="001E6F1C"/>
    <w:rsid w:val="001F005E"/>
    <w:rsid w:val="001F1378"/>
    <w:rsid w:val="001F68DA"/>
    <w:rsid w:val="001F7A99"/>
    <w:rsid w:val="00203403"/>
    <w:rsid w:val="00206AAB"/>
    <w:rsid w:val="00215A79"/>
    <w:rsid w:val="00220C08"/>
    <w:rsid w:val="00222EF1"/>
    <w:rsid w:val="00232D26"/>
    <w:rsid w:val="0023791F"/>
    <w:rsid w:val="00240C24"/>
    <w:rsid w:val="00243BE6"/>
    <w:rsid w:val="00245A07"/>
    <w:rsid w:val="00245EC6"/>
    <w:rsid w:val="00246686"/>
    <w:rsid w:val="00250A70"/>
    <w:rsid w:val="00253B51"/>
    <w:rsid w:val="0026556A"/>
    <w:rsid w:val="00267A46"/>
    <w:rsid w:val="00273AEA"/>
    <w:rsid w:val="00284090"/>
    <w:rsid w:val="00285C62"/>
    <w:rsid w:val="0029025D"/>
    <w:rsid w:val="002911A3"/>
    <w:rsid w:val="002A105C"/>
    <w:rsid w:val="002A2668"/>
    <w:rsid w:val="002A576A"/>
    <w:rsid w:val="002B14B1"/>
    <w:rsid w:val="002B2C0E"/>
    <w:rsid w:val="002B3363"/>
    <w:rsid w:val="002C0B39"/>
    <w:rsid w:val="002D0136"/>
    <w:rsid w:val="002D65C0"/>
    <w:rsid w:val="002E0EC3"/>
    <w:rsid w:val="002E45D9"/>
    <w:rsid w:val="002E5E92"/>
    <w:rsid w:val="002E7209"/>
    <w:rsid w:val="002F38C3"/>
    <w:rsid w:val="002F5430"/>
    <w:rsid w:val="00301042"/>
    <w:rsid w:val="003039DC"/>
    <w:rsid w:val="00304AC4"/>
    <w:rsid w:val="00307AF8"/>
    <w:rsid w:val="00314B6B"/>
    <w:rsid w:val="00316693"/>
    <w:rsid w:val="00317D3D"/>
    <w:rsid w:val="003250E1"/>
    <w:rsid w:val="00325C0C"/>
    <w:rsid w:val="0032630D"/>
    <w:rsid w:val="00331415"/>
    <w:rsid w:val="00331667"/>
    <w:rsid w:val="00332A12"/>
    <w:rsid w:val="0033580C"/>
    <w:rsid w:val="00341AD5"/>
    <w:rsid w:val="003420AF"/>
    <w:rsid w:val="0034513F"/>
    <w:rsid w:val="003538E5"/>
    <w:rsid w:val="00354B31"/>
    <w:rsid w:val="003565F5"/>
    <w:rsid w:val="003611DE"/>
    <w:rsid w:val="00363823"/>
    <w:rsid w:val="00364CED"/>
    <w:rsid w:val="00372436"/>
    <w:rsid w:val="00373C50"/>
    <w:rsid w:val="0037764A"/>
    <w:rsid w:val="00384020"/>
    <w:rsid w:val="003851CA"/>
    <w:rsid w:val="003927FA"/>
    <w:rsid w:val="003968B9"/>
    <w:rsid w:val="00397636"/>
    <w:rsid w:val="003A17C5"/>
    <w:rsid w:val="003A4286"/>
    <w:rsid w:val="003B2CC3"/>
    <w:rsid w:val="003B3C47"/>
    <w:rsid w:val="003B61FA"/>
    <w:rsid w:val="003D3243"/>
    <w:rsid w:val="003D4D70"/>
    <w:rsid w:val="003D764E"/>
    <w:rsid w:val="003E090E"/>
    <w:rsid w:val="003E72C3"/>
    <w:rsid w:val="003E7CDF"/>
    <w:rsid w:val="003F3E83"/>
    <w:rsid w:val="0041137F"/>
    <w:rsid w:val="004158D4"/>
    <w:rsid w:val="00425B00"/>
    <w:rsid w:val="004272EF"/>
    <w:rsid w:val="0043563D"/>
    <w:rsid w:val="00437733"/>
    <w:rsid w:val="00437788"/>
    <w:rsid w:val="00445FFC"/>
    <w:rsid w:val="00447E90"/>
    <w:rsid w:val="004575E0"/>
    <w:rsid w:val="0046159A"/>
    <w:rsid w:val="00461E46"/>
    <w:rsid w:val="00465CFB"/>
    <w:rsid w:val="00465D70"/>
    <w:rsid w:val="00466BC8"/>
    <w:rsid w:val="00471A86"/>
    <w:rsid w:val="0047303E"/>
    <w:rsid w:val="004908CF"/>
    <w:rsid w:val="00490C94"/>
    <w:rsid w:val="00492E55"/>
    <w:rsid w:val="00495B35"/>
    <w:rsid w:val="00496238"/>
    <w:rsid w:val="004A574C"/>
    <w:rsid w:val="004A7C06"/>
    <w:rsid w:val="004E308E"/>
    <w:rsid w:val="004F0E7A"/>
    <w:rsid w:val="004F1078"/>
    <w:rsid w:val="004F28F8"/>
    <w:rsid w:val="00502A9A"/>
    <w:rsid w:val="00503E60"/>
    <w:rsid w:val="005055F8"/>
    <w:rsid w:val="005112E4"/>
    <w:rsid w:val="0051145E"/>
    <w:rsid w:val="00511595"/>
    <w:rsid w:val="00515F1C"/>
    <w:rsid w:val="00520A09"/>
    <w:rsid w:val="005214EA"/>
    <w:rsid w:val="00522557"/>
    <w:rsid w:val="00524B7C"/>
    <w:rsid w:val="00526AFC"/>
    <w:rsid w:val="0052727D"/>
    <w:rsid w:val="00531306"/>
    <w:rsid w:val="00532452"/>
    <w:rsid w:val="005339A7"/>
    <w:rsid w:val="00534C0B"/>
    <w:rsid w:val="00535E1F"/>
    <w:rsid w:val="00547F63"/>
    <w:rsid w:val="0055172B"/>
    <w:rsid w:val="00553F4C"/>
    <w:rsid w:val="00557752"/>
    <w:rsid w:val="00564DBF"/>
    <w:rsid w:val="005652D8"/>
    <w:rsid w:val="005707CA"/>
    <w:rsid w:val="00580C7E"/>
    <w:rsid w:val="00580DE0"/>
    <w:rsid w:val="0058197C"/>
    <w:rsid w:val="00581F5B"/>
    <w:rsid w:val="005959FD"/>
    <w:rsid w:val="005A2C75"/>
    <w:rsid w:val="005A4A09"/>
    <w:rsid w:val="005A5241"/>
    <w:rsid w:val="005A64B5"/>
    <w:rsid w:val="005B121D"/>
    <w:rsid w:val="005B12B5"/>
    <w:rsid w:val="005B19CA"/>
    <w:rsid w:val="005C5DF7"/>
    <w:rsid w:val="005C7C7F"/>
    <w:rsid w:val="005D19E4"/>
    <w:rsid w:val="005D3405"/>
    <w:rsid w:val="005D3B9E"/>
    <w:rsid w:val="005D6DCD"/>
    <w:rsid w:val="005E13A1"/>
    <w:rsid w:val="005E75AE"/>
    <w:rsid w:val="005F0F43"/>
    <w:rsid w:val="005F33E3"/>
    <w:rsid w:val="005F5F6F"/>
    <w:rsid w:val="005F61AD"/>
    <w:rsid w:val="005F6839"/>
    <w:rsid w:val="006005AF"/>
    <w:rsid w:val="00602C9B"/>
    <w:rsid w:val="0060373D"/>
    <w:rsid w:val="00606F54"/>
    <w:rsid w:val="0061467E"/>
    <w:rsid w:val="00614C71"/>
    <w:rsid w:val="00623518"/>
    <w:rsid w:val="00626776"/>
    <w:rsid w:val="006274CF"/>
    <w:rsid w:val="00637E58"/>
    <w:rsid w:val="00653903"/>
    <w:rsid w:val="00665ABB"/>
    <w:rsid w:val="0067038F"/>
    <w:rsid w:val="00672604"/>
    <w:rsid w:val="00675D9E"/>
    <w:rsid w:val="00680826"/>
    <w:rsid w:val="00680D6A"/>
    <w:rsid w:val="00681695"/>
    <w:rsid w:val="00684166"/>
    <w:rsid w:val="0068457B"/>
    <w:rsid w:val="006870CC"/>
    <w:rsid w:val="00691CBA"/>
    <w:rsid w:val="00691CFD"/>
    <w:rsid w:val="006948D2"/>
    <w:rsid w:val="006A178D"/>
    <w:rsid w:val="006A4DCB"/>
    <w:rsid w:val="006A7EC8"/>
    <w:rsid w:val="006B0F62"/>
    <w:rsid w:val="006B48EF"/>
    <w:rsid w:val="006C1208"/>
    <w:rsid w:val="006D1564"/>
    <w:rsid w:val="006D2D8B"/>
    <w:rsid w:val="006D67AC"/>
    <w:rsid w:val="006E47FC"/>
    <w:rsid w:val="006E4904"/>
    <w:rsid w:val="006E56BA"/>
    <w:rsid w:val="006F1AE5"/>
    <w:rsid w:val="006F67DD"/>
    <w:rsid w:val="007068A3"/>
    <w:rsid w:val="0071234E"/>
    <w:rsid w:val="00716BFD"/>
    <w:rsid w:val="007171A9"/>
    <w:rsid w:val="00721890"/>
    <w:rsid w:val="00733D5C"/>
    <w:rsid w:val="00736F04"/>
    <w:rsid w:val="007415FB"/>
    <w:rsid w:val="00743874"/>
    <w:rsid w:val="00745B82"/>
    <w:rsid w:val="00747B69"/>
    <w:rsid w:val="00750FF5"/>
    <w:rsid w:val="007515B7"/>
    <w:rsid w:val="00752627"/>
    <w:rsid w:val="00753CB6"/>
    <w:rsid w:val="00754215"/>
    <w:rsid w:val="00754238"/>
    <w:rsid w:val="00763D37"/>
    <w:rsid w:val="00773558"/>
    <w:rsid w:val="00776313"/>
    <w:rsid w:val="0078174A"/>
    <w:rsid w:val="007845F6"/>
    <w:rsid w:val="00794CB7"/>
    <w:rsid w:val="007A4739"/>
    <w:rsid w:val="007A6CB1"/>
    <w:rsid w:val="007B189B"/>
    <w:rsid w:val="007B242E"/>
    <w:rsid w:val="007B3995"/>
    <w:rsid w:val="007B543E"/>
    <w:rsid w:val="007B5541"/>
    <w:rsid w:val="007B747F"/>
    <w:rsid w:val="007C004E"/>
    <w:rsid w:val="007D4627"/>
    <w:rsid w:val="007D6AF9"/>
    <w:rsid w:val="007E0172"/>
    <w:rsid w:val="007F4D39"/>
    <w:rsid w:val="007F530E"/>
    <w:rsid w:val="007F7368"/>
    <w:rsid w:val="00806FE6"/>
    <w:rsid w:val="0080700E"/>
    <w:rsid w:val="00812015"/>
    <w:rsid w:val="00817EE7"/>
    <w:rsid w:val="008210FE"/>
    <w:rsid w:val="0082152C"/>
    <w:rsid w:val="00827BBA"/>
    <w:rsid w:val="0083367F"/>
    <w:rsid w:val="00837388"/>
    <w:rsid w:val="00840B62"/>
    <w:rsid w:val="00861C34"/>
    <w:rsid w:val="00866349"/>
    <w:rsid w:val="0087606C"/>
    <w:rsid w:val="008816CC"/>
    <w:rsid w:val="00884A67"/>
    <w:rsid w:val="0088616E"/>
    <w:rsid w:val="00886EE0"/>
    <w:rsid w:val="00893D00"/>
    <w:rsid w:val="00894EFD"/>
    <w:rsid w:val="00895568"/>
    <w:rsid w:val="008A538C"/>
    <w:rsid w:val="008A695E"/>
    <w:rsid w:val="008B2A8B"/>
    <w:rsid w:val="008B35F3"/>
    <w:rsid w:val="008B3777"/>
    <w:rsid w:val="008C54AD"/>
    <w:rsid w:val="008C7D2F"/>
    <w:rsid w:val="008D384A"/>
    <w:rsid w:val="008D69E1"/>
    <w:rsid w:val="008E15BB"/>
    <w:rsid w:val="008E1D6C"/>
    <w:rsid w:val="008E2454"/>
    <w:rsid w:val="008E2F52"/>
    <w:rsid w:val="008F1F5B"/>
    <w:rsid w:val="008F28D9"/>
    <w:rsid w:val="008F434C"/>
    <w:rsid w:val="008F560B"/>
    <w:rsid w:val="008F7912"/>
    <w:rsid w:val="009030B2"/>
    <w:rsid w:val="00906017"/>
    <w:rsid w:val="00907823"/>
    <w:rsid w:val="00913250"/>
    <w:rsid w:val="00916455"/>
    <w:rsid w:val="00923348"/>
    <w:rsid w:val="009315A1"/>
    <w:rsid w:val="0093668A"/>
    <w:rsid w:val="00936696"/>
    <w:rsid w:val="00936A60"/>
    <w:rsid w:val="00936FE0"/>
    <w:rsid w:val="00950DE8"/>
    <w:rsid w:val="009522B0"/>
    <w:rsid w:val="00953679"/>
    <w:rsid w:val="00962824"/>
    <w:rsid w:val="00967437"/>
    <w:rsid w:val="00981A2E"/>
    <w:rsid w:val="009837E4"/>
    <w:rsid w:val="00990D8A"/>
    <w:rsid w:val="009912E3"/>
    <w:rsid w:val="00991333"/>
    <w:rsid w:val="00992780"/>
    <w:rsid w:val="009A3F2C"/>
    <w:rsid w:val="009A66B3"/>
    <w:rsid w:val="009B0B50"/>
    <w:rsid w:val="009B260B"/>
    <w:rsid w:val="009B3F1F"/>
    <w:rsid w:val="009C42AE"/>
    <w:rsid w:val="009C7413"/>
    <w:rsid w:val="009D02D6"/>
    <w:rsid w:val="009D0A23"/>
    <w:rsid w:val="009D4427"/>
    <w:rsid w:val="009D7734"/>
    <w:rsid w:val="009E1AF6"/>
    <w:rsid w:val="009E261F"/>
    <w:rsid w:val="009E3748"/>
    <w:rsid w:val="009E4D6E"/>
    <w:rsid w:val="009E5357"/>
    <w:rsid w:val="009E5A81"/>
    <w:rsid w:val="009F5ACE"/>
    <w:rsid w:val="00A077D9"/>
    <w:rsid w:val="00A305A9"/>
    <w:rsid w:val="00A30B27"/>
    <w:rsid w:val="00A33892"/>
    <w:rsid w:val="00A34609"/>
    <w:rsid w:val="00A36D91"/>
    <w:rsid w:val="00A37FD4"/>
    <w:rsid w:val="00A4045D"/>
    <w:rsid w:val="00A42360"/>
    <w:rsid w:val="00A46E75"/>
    <w:rsid w:val="00A54432"/>
    <w:rsid w:val="00A54546"/>
    <w:rsid w:val="00A545CC"/>
    <w:rsid w:val="00A54AA1"/>
    <w:rsid w:val="00A5736D"/>
    <w:rsid w:val="00A73F8D"/>
    <w:rsid w:val="00A773EB"/>
    <w:rsid w:val="00A83166"/>
    <w:rsid w:val="00A850FE"/>
    <w:rsid w:val="00AC3A70"/>
    <w:rsid w:val="00AC404B"/>
    <w:rsid w:val="00AC46B4"/>
    <w:rsid w:val="00AD6EEC"/>
    <w:rsid w:val="00AF24DB"/>
    <w:rsid w:val="00AF357B"/>
    <w:rsid w:val="00AF4F13"/>
    <w:rsid w:val="00B0023F"/>
    <w:rsid w:val="00B0102B"/>
    <w:rsid w:val="00B014E8"/>
    <w:rsid w:val="00B11C47"/>
    <w:rsid w:val="00B12D2F"/>
    <w:rsid w:val="00B15F15"/>
    <w:rsid w:val="00B2040E"/>
    <w:rsid w:val="00B40DDD"/>
    <w:rsid w:val="00B477B6"/>
    <w:rsid w:val="00B52260"/>
    <w:rsid w:val="00B53838"/>
    <w:rsid w:val="00B649D2"/>
    <w:rsid w:val="00B70A0E"/>
    <w:rsid w:val="00B7502F"/>
    <w:rsid w:val="00B80D1E"/>
    <w:rsid w:val="00B82FAA"/>
    <w:rsid w:val="00B84AF7"/>
    <w:rsid w:val="00B91FB1"/>
    <w:rsid w:val="00B95FC9"/>
    <w:rsid w:val="00BA0CEE"/>
    <w:rsid w:val="00BB0205"/>
    <w:rsid w:val="00BB4A49"/>
    <w:rsid w:val="00BB7883"/>
    <w:rsid w:val="00BC20A9"/>
    <w:rsid w:val="00BC3076"/>
    <w:rsid w:val="00BC31AC"/>
    <w:rsid w:val="00BD5B1D"/>
    <w:rsid w:val="00BE3575"/>
    <w:rsid w:val="00BF1546"/>
    <w:rsid w:val="00BF51AA"/>
    <w:rsid w:val="00BF52AC"/>
    <w:rsid w:val="00C038C4"/>
    <w:rsid w:val="00C13822"/>
    <w:rsid w:val="00C13E76"/>
    <w:rsid w:val="00C21893"/>
    <w:rsid w:val="00C2270F"/>
    <w:rsid w:val="00C231D1"/>
    <w:rsid w:val="00C27F6D"/>
    <w:rsid w:val="00C401D0"/>
    <w:rsid w:val="00C41AB2"/>
    <w:rsid w:val="00C41F47"/>
    <w:rsid w:val="00C43581"/>
    <w:rsid w:val="00C51C4C"/>
    <w:rsid w:val="00C52404"/>
    <w:rsid w:val="00C556D7"/>
    <w:rsid w:val="00C575DE"/>
    <w:rsid w:val="00C71AD7"/>
    <w:rsid w:val="00C72F0E"/>
    <w:rsid w:val="00C76442"/>
    <w:rsid w:val="00C77CB0"/>
    <w:rsid w:val="00C95893"/>
    <w:rsid w:val="00CA0535"/>
    <w:rsid w:val="00CA625E"/>
    <w:rsid w:val="00CA7F3B"/>
    <w:rsid w:val="00CB7501"/>
    <w:rsid w:val="00CC3A2A"/>
    <w:rsid w:val="00CC3D81"/>
    <w:rsid w:val="00CC7779"/>
    <w:rsid w:val="00CE2DC4"/>
    <w:rsid w:val="00CE5107"/>
    <w:rsid w:val="00CF2637"/>
    <w:rsid w:val="00CF2B13"/>
    <w:rsid w:val="00CF6A00"/>
    <w:rsid w:val="00D05356"/>
    <w:rsid w:val="00D0545A"/>
    <w:rsid w:val="00D06A4F"/>
    <w:rsid w:val="00D136BE"/>
    <w:rsid w:val="00D233D9"/>
    <w:rsid w:val="00D258D0"/>
    <w:rsid w:val="00D31B54"/>
    <w:rsid w:val="00D45543"/>
    <w:rsid w:val="00D506F8"/>
    <w:rsid w:val="00D5140E"/>
    <w:rsid w:val="00D52A2C"/>
    <w:rsid w:val="00D624F3"/>
    <w:rsid w:val="00D62980"/>
    <w:rsid w:val="00D705F6"/>
    <w:rsid w:val="00D71D86"/>
    <w:rsid w:val="00D74B28"/>
    <w:rsid w:val="00D75E81"/>
    <w:rsid w:val="00D7613B"/>
    <w:rsid w:val="00D769E3"/>
    <w:rsid w:val="00D8393D"/>
    <w:rsid w:val="00D9256F"/>
    <w:rsid w:val="00D928BC"/>
    <w:rsid w:val="00DA1C47"/>
    <w:rsid w:val="00DA5195"/>
    <w:rsid w:val="00DA7C79"/>
    <w:rsid w:val="00DB4024"/>
    <w:rsid w:val="00DB4602"/>
    <w:rsid w:val="00DB4C03"/>
    <w:rsid w:val="00DC3D00"/>
    <w:rsid w:val="00DC4BE9"/>
    <w:rsid w:val="00DD0D44"/>
    <w:rsid w:val="00DD2243"/>
    <w:rsid w:val="00DD4763"/>
    <w:rsid w:val="00DD4C11"/>
    <w:rsid w:val="00DD5369"/>
    <w:rsid w:val="00DE0E84"/>
    <w:rsid w:val="00DE1D9F"/>
    <w:rsid w:val="00DE3321"/>
    <w:rsid w:val="00DE7A35"/>
    <w:rsid w:val="00E02D63"/>
    <w:rsid w:val="00E03579"/>
    <w:rsid w:val="00E10EE5"/>
    <w:rsid w:val="00E124B6"/>
    <w:rsid w:val="00E12E22"/>
    <w:rsid w:val="00E172E2"/>
    <w:rsid w:val="00E2103C"/>
    <w:rsid w:val="00E241FE"/>
    <w:rsid w:val="00E25C79"/>
    <w:rsid w:val="00E260C5"/>
    <w:rsid w:val="00E27593"/>
    <w:rsid w:val="00E30434"/>
    <w:rsid w:val="00E33273"/>
    <w:rsid w:val="00E37F65"/>
    <w:rsid w:val="00E37FB3"/>
    <w:rsid w:val="00E4714D"/>
    <w:rsid w:val="00E67152"/>
    <w:rsid w:val="00E724B8"/>
    <w:rsid w:val="00E72C63"/>
    <w:rsid w:val="00E7383A"/>
    <w:rsid w:val="00E75657"/>
    <w:rsid w:val="00E75A60"/>
    <w:rsid w:val="00E80D67"/>
    <w:rsid w:val="00E9042A"/>
    <w:rsid w:val="00E9093E"/>
    <w:rsid w:val="00E92141"/>
    <w:rsid w:val="00EA0371"/>
    <w:rsid w:val="00EA3D45"/>
    <w:rsid w:val="00EB0CA4"/>
    <w:rsid w:val="00EB1B96"/>
    <w:rsid w:val="00EB7EAC"/>
    <w:rsid w:val="00EC2840"/>
    <w:rsid w:val="00EC5494"/>
    <w:rsid w:val="00EC69F2"/>
    <w:rsid w:val="00EC706D"/>
    <w:rsid w:val="00ED0732"/>
    <w:rsid w:val="00ED7A4C"/>
    <w:rsid w:val="00EE2F3C"/>
    <w:rsid w:val="00EE43C1"/>
    <w:rsid w:val="00EF1F29"/>
    <w:rsid w:val="00EF59BA"/>
    <w:rsid w:val="00F0361E"/>
    <w:rsid w:val="00F107D6"/>
    <w:rsid w:val="00F11761"/>
    <w:rsid w:val="00F173DF"/>
    <w:rsid w:val="00F179C8"/>
    <w:rsid w:val="00F32D4E"/>
    <w:rsid w:val="00F33FF9"/>
    <w:rsid w:val="00F35BE0"/>
    <w:rsid w:val="00F43E9E"/>
    <w:rsid w:val="00F46A97"/>
    <w:rsid w:val="00F5453E"/>
    <w:rsid w:val="00F61BDC"/>
    <w:rsid w:val="00F662BB"/>
    <w:rsid w:val="00F70687"/>
    <w:rsid w:val="00F71788"/>
    <w:rsid w:val="00F727D7"/>
    <w:rsid w:val="00F778E9"/>
    <w:rsid w:val="00F8180B"/>
    <w:rsid w:val="00F850C4"/>
    <w:rsid w:val="00F91177"/>
    <w:rsid w:val="00F91E51"/>
    <w:rsid w:val="00F92034"/>
    <w:rsid w:val="00F96306"/>
    <w:rsid w:val="00FA2FBA"/>
    <w:rsid w:val="00FA68C5"/>
    <w:rsid w:val="00FA6C15"/>
    <w:rsid w:val="00FB1CCA"/>
    <w:rsid w:val="00FB5FDB"/>
    <w:rsid w:val="00FD7216"/>
    <w:rsid w:val="00FE1787"/>
    <w:rsid w:val="00FF02C2"/>
    <w:rsid w:val="00FF3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AE7F0"/>
  <w15:chartTrackingRefBased/>
  <w15:docId w15:val="{47048B79-5A22-476C-9733-492B789A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E0"/>
  </w:style>
  <w:style w:type="paragraph" w:styleId="Heading1">
    <w:name w:val="heading 1"/>
    <w:basedOn w:val="Normal"/>
    <w:next w:val="Normal"/>
    <w:link w:val="Heading1Char"/>
    <w:uiPriority w:val="9"/>
    <w:qFormat/>
    <w:rsid w:val="00992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780"/>
    <w:rPr>
      <w:rFonts w:eastAsiaTheme="majorEastAsia" w:cstheme="majorBidi"/>
      <w:color w:val="272727" w:themeColor="text1" w:themeTint="D8"/>
    </w:rPr>
  </w:style>
  <w:style w:type="paragraph" w:styleId="Title">
    <w:name w:val="Title"/>
    <w:basedOn w:val="Normal"/>
    <w:next w:val="Normal"/>
    <w:link w:val="TitleChar"/>
    <w:uiPriority w:val="10"/>
    <w:qFormat/>
    <w:rsid w:val="00992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780"/>
    <w:pPr>
      <w:spacing w:before="160"/>
      <w:jc w:val="center"/>
    </w:pPr>
    <w:rPr>
      <w:i/>
      <w:iCs/>
      <w:color w:val="404040" w:themeColor="text1" w:themeTint="BF"/>
    </w:rPr>
  </w:style>
  <w:style w:type="character" w:customStyle="1" w:styleId="QuoteChar">
    <w:name w:val="Quote Char"/>
    <w:basedOn w:val="DefaultParagraphFont"/>
    <w:link w:val="Quote"/>
    <w:uiPriority w:val="29"/>
    <w:rsid w:val="00992780"/>
    <w:rPr>
      <w:i/>
      <w:iCs/>
      <w:color w:val="404040" w:themeColor="text1" w:themeTint="BF"/>
    </w:rPr>
  </w:style>
  <w:style w:type="paragraph" w:styleId="ListParagraph">
    <w:name w:val="List Paragraph"/>
    <w:basedOn w:val="Normal"/>
    <w:uiPriority w:val="34"/>
    <w:qFormat/>
    <w:rsid w:val="00992780"/>
    <w:pPr>
      <w:ind w:left="720"/>
      <w:contextualSpacing/>
    </w:pPr>
  </w:style>
  <w:style w:type="character" w:styleId="IntenseEmphasis">
    <w:name w:val="Intense Emphasis"/>
    <w:basedOn w:val="DefaultParagraphFont"/>
    <w:uiPriority w:val="21"/>
    <w:qFormat/>
    <w:rsid w:val="00992780"/>
    <w:rPr>
      <w:i/>
      <w:iCs/>
      <w:color w:val="0F4761" w:themeColor="accent1" w:themeShade="BF"/>
    </w:rPr>
  </w:style>
  <w:style w:type="paragraph" w:styleId="IntenseQuote">
    <w:name w:val="Intense Quote"/>
    <w:basedOn w:val="Normal"/>
    <w:next w:val="Normal"/>
    <w:link w:val="IntenseQuoteChar"/>
    <w:uiPriority w:val="30"/>
    <w:qFormat/>
    <w:rsid w:val="00992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780"/>
    <w:rPr>
      <w:i/>
      <w:iCs/>
      <w:color w:val="0F4761" w:themeColor="accent1" w:themeShade="BF"/>
    </w:rPr>
  </w:style>
  <w:style w:type="character" w:styleId="IntenseReference">
    <w:name w:val="Intense Reference"/>
    <w:basedOn w:val="DefaultParagraphFont"/>
    <w:uiPriority w:val="32"/>
    <w:qFormat/>
    <w:rsid w:val="00992780"/>
    <w:rPr>
      <w:b/>
      <w:bCs/>
      <w:smallCaps/>
      <w:color w:val="0F4761" w:themeColor="accent1" w:themeShade="BF"/>
      <w:spacing w:val="5"/>
    </w:rPr>
  </w:style>
  <w:style w:type="paragraph" w:styleId="Header">
    <w:name w:val="header"/>
    <w:basedOn w:val="Normal"/>
    <w:link w:val="HeaderChar"/>
    <w:uiPriority w:val="99"/>
    <w:unhideWhenUsed/>
    <w:rsid w:val="005D3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B9E"/>
  </w:style>
  <w:style w:type="paragraph" w:styleId="Footer">
    <w:name w:val="footer"/>
    <w:basedOn w:val="Normal"/>
    <w:link w:val="FooterChar"/>
    <w:uiPriority w:val="99"/>
    <w:unhideWhenUsed/>
    <w:rsid w:val="005D3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B9E"/>
  </w:style>
  <w:style w:type="paragraph" w:styleId="TOC1">
    <w:name w:val="toc 1"/>
    <w:basedOn w:val="Normal"/>
    <w:next w:val="Normal"/>
    <w:autoRedefine/>
    <w:uiPriority w:val="39"/>
    <w:unhideWhenUsed/>
    <w:rsid w:val="00EF1F29"/>
    <w:pPr>
      <w:spacing w:after="100"/>
    </w:pPr>
  </w:style>
  <w:style w:type="character" w:styleId="Hyperlink">
    <w:name w:val="Hyperlink"/>
    <w:basedOn w:val="DefaultParagraphFont"/>
    <w:uiPriority w:val="99"/>
    <w:unhideWhenUsed/>
    <w:rsid w:val="00EF1F29"/>
    <w:rPr>
      <w:color w:val="467886" w:themeColor="hyperlink"/>
      <w:u w:val="single"/>
    </w:rPr>
  </w:style>
  <w:style w:type="paragraph" w:customStyle="1" w:styleId="CM148">
    <w:name w:val="CM148"/>
    <w:basedOn w:val="Normal"/>
    <w:next w:val="Normal"/>
    <w:uiPriority w:val="99"/>
    <w:rsid w:val="00665ABB"/>
    <w:pPr>
      <w:widowControl w:val="0"/>
      <w:autoSpaceDE w:val="0"/>
      <w:autoSpaceDN w:val="0"/>
      <w:adjustRightInd w:val="0"/>
      <w:spacing w:after="0" w:line="240" w:lineRule="auto"/>
      <w:jc w:val="both"/>
    </w:pPr>
    <w:rPr>
      <w:rFonts w:ascii="Arial" w:eastAsia="Times New Roman" w:hAnsi="Arial" w:cs="Arial"/>
      <w:kern w:val="0"/>
      <w:lang w:eastAsia="en-GB"/>
      <w14:ligatures w14:val="none"/>
    </w:rPr>
  </w:style>
  <w:style w:type="paragraph" w:styleId="FootnoteText">
    <w:name w:val="footnote text"/>
    <w:basedOn w:val="Normal"/>
    <w:link w:val="FootnoteTextChar"/>
    <w:uiPriority w:val="99"/>
    <w:semiHidden/>
    <w:unhideWhenUsed/>
    <w:rsid w:val="00D925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56F"/>
    <w:rPr>
      <w:sz w:val="20"/>
      <w:szCs w:val="20"/>
    </w:rPr>
  </w:style>
  <w:style w:type="character" w:styleId="FootnoteReference">
    <w:name w:val="footnote reference"/>
    <w:basedOn w:val="DefaultParagraphFont"/>
    <w:uiPriority w:val="99"/>
    <w:semiHidden/>
    <w:unhideWhenUsed/>
    <w:rsid w:val="00D9256F"/>
    <w:rPr>
      <w:vertAlign w:val="superscript"/>
    </w:rPr>
  </w:style>
  <w:style w:type="paragraph" w:styleId="EndnoteText">
    <w:name w:val="endnote text"/>
    <w:basedOn w:val="Normal"/>
    <w:link w:val="EndnoteTextChar"/>
    <w:uiPriority w:val="99"/>
    <w:semiHidden/>
    <w:unhideWhenUsed/>
    <w:rsid w:val="00CA05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0535"/>
    <w:rPr>
      <w:sz w:val="20"/>
      <w:szCs w:val="20"/>
    </w:rPr>
  </w:style>
  <w:style w:type="character" w:styleId="EndnoteReference">
    <w:name w:val="endnote reference"/>
    <w:basedOn w:val="DefaultParagraphFont"/>
    <w:uiPriority w:val="99"/>
    <w:unhideWhenUsed/>
    <w:rsid w:val="00CA0535"/>
    <w:rPr>
      <w:vertAlign w:val="superscript"/>
    </w:rPr>
  </w:style>
  <w:style w:type="character" w:styleId="UnresolvedMention">
    <w:name w:val="Unresolved Mention"/>
    <w:basedOn w:val="DefaultParagraphFont"/>
    <w:uiPriority w:val="99"/>
    <w:semiHidden/>
    <w:unhideWhenUsed/>
    <w:rsid w:val="001D0A26"/>
    <w:rPr>
      <w:color w:val="605E5C"/>
      <w:shd w:val="clear" w:color="auto" w:fill="E1DFDD"/>
    </w:rPr>
  </w:style>
  <w:style w:type="paragraph" w:styleId="Revision">
    <w:name w:val="Revision"/>
    <w:hidden/>
    <w:uiPriority w:val="99"/>
    <w:semiHidden/>
    <w:rsid w:val="00FA2FBA"/>
    <w:pPr>
      <w:spacing w:after="0" w:line="240" w:lineRule="auto"/>
      <w:jc w:val="both"/>
    </w:pPr>
    <w:rPr>
      <w:rFonts w:ascii="Arial" w:eastAsia="Times New Roman" w:hAnsi="Arial"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373C50"/>
    <w:rPr>
      <w:color w:val="96607D" w:themeColor="followedHyperlink"/>
      <w:u w:val="single"/>
    </w:rPr>
  </w:style>
  <w:style w:type="paragraph" w:styleId="NormalWeb">
    <w:name w:val="Normal (Web)"/>
    <w:basedOn w:val="Normal"/>
    <w:uiPriority w:val="99"/>
    <w:semiHidden/>
    <w:unhideWhenUsed/>
    <w:rsid w:val="00ED7A4C"/>
    <w:rPr>
      <w:rFonts w:ascii="Times New Roman" w:hAnsi="Times New Roman" w:cs="Times New Roman"/>
    </w:rPr>
  </w:style>
  <w:style w:type="table" w:styleId="TableGrid">
    <w:name w:val="Table Grid"/>
    <w:basedOn w:val="TableNormal"/>
    <w:uiPriority w:val="39"/>
    <w:rsid w:val="006F6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7764A"/>
    <w:pPr>
      <w:spacing w:before="240" w:after="0" w:line="259" w:lineRule="auto"/>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851">
      <w:bodyDiv w:val="1"/>
      <w:marLeft w:val="0"/>
      <w:marRight w:val="0"/>
      <w:marTop w:val="0"/>
      <w:marBottom w:val="0"/>
      <w:divBdr>
        <w:top w:val="none" w:sz="0" w:space="0" w:color="auto"/>
        <w:left w:val="none" w:sz="0" w:space="0" w:color="auto"/>
        <w:bottom w:val="none" w:sz="0" w:space="0" w:color="auto"/>
        <w:right w:val="none" w:sz="0" w:space="0" w:color="auto"/>
      </w:divBdr>
    </w:div>
    <w:div w:id="32314833">
      <w:bodyDiv w:val="1"/>
      <w:marLeft w:val="0"/>
      <w:marRight w:val="0"/>
      <w:marTop w:val="0"/>
      <w:marBottom w:val="0"/>
      <w:divBdr>
        <w:top w:val="none" w:sz="0" w:space="0" w:color="auto"/>
        <w:left w:val="none" w:sz="0" w:space="0" w:color="auto"/>
        <w:bottom w:val="none" w:sz="0" w:space="0" w:color="auto"/>
        <w:right w:val="none" w:sz="0" w:space="0" w:color="auto"/>
      </w:divBdr>
    </w:div>
    <w:div w:id="38551682">
      <w:bodyDiv w:val="1"/>
      <w:marLeft w:val="0"/>
      <w:marRight w:val="0"/>
      <w:marTop w:val="0"/>
      <w:marBottom w:val="0"/>
      <w:divBdr>
        <w:top w:val="none" w:sz="0" w:space="0" w:color="auto"/>
        <w:left w:val="none" w:sz="0" w:space="0" w:color="auto"/>
        <w:bottom w:val="none" w:sz="0" w:space="0" w:color="auto"/>
        <w:right w:val="none" w:sz="0" w:space="0" w:color="auto"/>
      </w:divBdr>
    </w:div>
    <w:div w:id="44568434">
      <w:bodyDiv w:val="1"/>
      <w:marLeft w:val="0"/>
      <w:marRight w:val="0"/>
      <w:marTop w:val="0"/>
      <w:marBottom w:val="0"/>
      <w:divBdr>
        <w:top w:val="none" w:sz="0" w:space="0" w:color="auto"/>
        <w:left w:val="none" w:sz="0" w:space="0" w:color="auto"/>
        <w:bottom w:val="none" w:sz="0" w:space="0" w:color="auto"/>
        <w:right w:val="none" w:sz="0" w:space="0" w:color="auto"/>
      </w:divBdr>
    </w:div>
    <w:div w:id="100221422">
      <w:bodyDiv w:val="1"/>
      <w:marLeft w:val="0"/>
      <w:marRight w:val="0"/>
      <w:marTop w:val="0"/>
      <w:marBottom w:val="0"/>
      <w:divBdr>
        <w:top w:val="none" w:sz="0" w:space="0" w:color="auto"/>
        <w:left w:val="none" w:sz="0" w:space="0" w:color="auto"/>
        <w:bottom w:val="none" w:sz="0" w:space="0" w:color="auto"/>
        <w:right w:val="none" w:sz="0" w:space="0" w:color="auto"/>
      </w:divBdr>
    </w:div>
    <w:div w:id="134950726">
      <w:bodyDiv w:val="1"/>
      <w:marLeft w:val="0"/>
      <w:marRight w:val="0"/>
      <w:marTop w:val="0"/>
      <w:marBottom w:val="0"/>
      <w:divBdr>
        <w:top w:val="none" w:sz="0" w:space="0" w:color="auto"/>
        <w:left w:val="none" w:sz="0" w:space="0" w:color="auto"/>
        <w:bottom w:val="none" w:sz="0" w:space="0" w:color="auto"/>
        <w:right w:val="none" w:sz="0" w:space="0" w:color="auto"/>
      </w:divBdr>
    </w:div>
    <w:div w:id="146670741">
      <w:bodyDiv w:val="1"/>
      <w:marLeft w:val="0"/>
      <w:marRight w:val="0"/>
      <w:marTop w:val="0"/>
      <w:marBottom w:val="0"/>
      <w:divBdr>
        <w:top w:val="none" w:sz="0" w:space="0" w:color="auto"/>
        <w:left w:val="none" w:sz="0" w:space="0" w:color="auto"/>
        <w:bottom w:val="none" w:sz="0" w:space="0" w:color="auto"/>
        <w:right w:val="none" w:sz="0" w:space="0" w:color="auto"/>
      </w:divBdr>
    </w:div>
    <w:div w:id="188835265">
      <w:bodyDiv w:val="1"/>
      <w:marLeft w:val="0"/>
      <w:marRight w:val="0"/>
      <w:marTop w:val="0"/>
      <w:marBottom w:val="0"/>
      <w:divBdr>
        <w:top w:val="none" w:sz="0" w:space="0" w:color="auto"/>
        <w:left w:val="none" w:sz="0" w:space="0" w:color="auto"/>
        <w:bottom w:val="none" w:sz="0" w:space="0" w:color="auto"/>
        <w:right w:val="none" w:sz="0" w:space="0" w:color="auto"/>
      </w:divBdr>
    </w:div>
    <w:div w:id="210266574">
      <w:bodyDiv w:val="1"/>
      <w:marLeft w:val="0"/>
      <w:marRight w:val="0"/>
      <w:marTop w:val="0"/>
      <w:marBottom w:val="0"/>
      <w:divBdr>
        <w:top w:val="none" w:sz="0" w:space="0" w:color="auto"/>
        <w:left w:val="none" w:sz="0" w:space="0" w:color="auto"/>
        <w:bottom w:val="none" w:sz="0" w:space="0" w:color="auto"/>
        <w:right w:val="none" w:sz="0" w:space="0" w:color="auto"/>
      </w:divBdr>
    </w:div>
    <w:div w:id="357970532">
      <w:bodyDiv w:val="1"/>
      <w:marLeft w:val="0"/>
      <w:marRight w:val="0"/>
      <w:marTop w:val="0"/>
      <w:marBottom w:val="0"/>
      <w:divBdr>
        <w:top w:val="none" w:sz="0" w:space="0" w:color="auto"/>
        <w:left w:val="none" w:sz="0" w:space="0" w:color="auto"/>
        <w:bottom w:val="none" w:sz="0" w:space="0" w:color="auto"/>
        <w:right w:val="none" w:sz="0" w:space="0" w:color="auto"/>
      </w:divBdr>
    </w:div>
    <w:div w:id="366412500">
      <w:bodyDiv w:val="1"/>
      <w:marLeft w:val="0"/>
      <w:marRight w:val="0"/>
      <w:marTop w:val="0"/>
      <w:marBottom w:val="0"/>
      <w:divBdr>
        <w:top w:val="none" w:sz="0" w:space="0" w:color="auto"/>
        <w:left w:val="none" w:sz="0" w:space="0" w:color="auto"/>
        <w:bottom w:val="none" w:sz="0" w:space="0" w:color="auto"/>
        <w:right w:val="none" w:sz="0" w:space="0" w:color="auto"/>
      </w:divBdr>
    </w:div>
    <w:div w:id="425270271">
      <w:bodyDiv w:val="1"/>
      <w:marLeft w:val="0"/>
      <w:marRight w:val="0"/>
      <w:marTop w:val="0"/>
      <w:marBottom w:val="0"/>
      <w:divBdr>
        <w:top w:val="none" w:sz="0" w:space="0" w:color="auto"/>
        <w:left w:val="none" w:sz="0" w:space="0" w:color="auto"/>
        <w:bottom w:val="none" w:sz="0" w:space="0" w:color="auto"/>
        <w:right w:val="none" w:sz="0" w:space="0" w:color="auto"/>
      </w:divBdr>
    </w:div>
    <w:div w:id="572275037">
      <w:bodyDiv w:val="1"/>
      <w:marLeft w:val="0"/>
      <w:marRight w:val="0"/>
      <w:marTop w:val="0"/>
      <w:marBottom w:val="0"/>
      <w:divBdr>
        <w:top w:val="none" w:sz="0" w:space="0" w:color="auto"/>
        <w:left w:val="none" w:sz="0" w:space="0" w:color="auto"/>
        <w:bottom w:val="none" w:sz="0" w:space="0" w:color="auto"/>
        <w:right w:val="none" w:sz="0" w:space="0" w:color="auto"/>
      </w:divBdr>
    </w:div>
    <w:div w:id="632826573">
      <w:bodyDiv w:val="1"/>
      <w:marLeft w:val="0"/>
      <w:marRight w:val="0"/>
      <w:marTop w:val="0"/>
      <w:marBottom w:val="0"/>
      <w:divBdr>
        <w:top w:val="none" w:sz="0" w:space="0" w:color="auto"/>
        <w:left w:val="none" w:sz="0" w:space="0" w:color="auto"/>
        <w:bottom w:val="none" w:sz="0" w:space="0" w:color="auto"/>
        <w:right w:val="none" w:sz="0" w:space="0" w:color="auto"/>
      </w:divBdr>
    </w:div>
    <w:div w:id="649288646">
      <w:bodyDiv w:val="1"/>
      <w:marLeft w:val="0"/>
      <w:marRight w:val="0"/>
      <w:marTop w:val="0"/>
      <w:marBottom w:val="0"/>
      <w:divBdr>
        <w:top w:val="none" w:sz="0" w:space="0" w:color="auto"/>
        <w:left w:val="none" w:sz="0" w:space="0" w:color="auto"/>
        <w:bottom w:val="none" w:sz="0" w:space="0" w:color="auto"/>
        <w:right w:val="none" w:sz="0" w:space="0" w:color="auto"/>
      </w:divBdr>
    </w:div>
    <w:div w:id="674503001">
      <w:bodyDiv w:val="1"/>
      <w:marLeft w:val="0"/>
      <w:marRight w:val="0"/>
      <w:marTop w:val="0"/>
      <w:marBottom w:val="0"/>
      <w:divBdr>
        <w:top w:val="none" w:sz="0" w:space="0" w:color="auto"/>
        <w:left w:val="none" w:sz="0" w:space="0" w:color="auto"/>
        <w:bottom w:val="none" w:sz="0" w:space="0" w:color="auto"/>
        <w:right w:val="none" w:sz="0" w:space="0" w:color="auto"/>
      </w:divBdr>
    </w:div>
    <w:div w:id="745149853">
      <w:bodyDiv w:val="1"/>
      <w:marLeft w:val="0"/>
      <w:marRight w:val="0"/>
      <w:marTop w:val="0"/>
      <w:marBottom w:val="0"/>
      <w:divBdr>
        <w:top w:val="none" w:sz="0" w:space="0" w:color="auto"/>
        <w:left w:val="none" w:sz="0" w:space="0" w:color="auto"/>
        <w:bottom w:val="none" w:sz="0" w:space="0" w:color="auto"/>
        <w:right w:val="none" w:sz="0" w:space="0" w:color="auto"/>
      </w:divBdr>
      <w:divsChild>
        <w:div w:id="179799292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749039490">
      <w:bodyDiv w:val="1"/>
      <w:marLeft w:val="0"/>
      <w:marRight w:val="0"/>
      <w:marTop w:val="0"/>
      <w:marBottom w:val="0"/>
      <w:divBdr>
        <w:top w:val="none" w:sz="0" w:space="0" w:color="auto"/>
        <w:left w:val="none" w:sz="0" w:space="0" w:color="auto"/>
        <w:bottom w:val="none" w:sz="0" w:space="0" w:color="auto"/>
        <w:right w:val="none" w:sz="0" w:space="0" w:color="auto"/>
      </w:divBdr>
    </w:div>
    <w:div w:id="898398492">
      <w:bodyDiv w:val="1"/>
      <w:marLeft w:val="0"/>
      <w:marRight w:val="0"/>
      <w:marTop w:val="0"/>
      <w:marBottom w:val="0"/>
      <w:divBdr>
        <w:top w:val="none" w:sz="0" w:space="0" w:color="auto"/>
        <w:left w:val="none" w:sz="0" w:space="0" w:color="auto"/>
        <w:bottom w:val="none" w:sz="0" w:space="0" w:color="auto"/>
        <w:right w:val="none" w:sz="0" w:space="0" w:color="auto"/>
      </w:divBdr>
    </w:div>
    <w:div w:id="898712883">
      <w:bodyDiv w:val="1"/>
      <w:marLeft w:val="0"/>
      <w:marRight w:val="0"/>
      <w:marTop w:val="0"/>
      <w:marBottom w:val="0"/>
      <w:divBdr>
        <w:top w:val="none" w:sz="0" w:space="0" w:color="auto"/>
        <w:left w:val="none" w:sz="0" w:space="0" w:color="auto"/>
        <w:bottom w:val="none" w:sz="0" w:space="0" w:color="auto"/>
        <w:right w:val="none" w:sz="0" w:space="0" w:color="auto"/>
      </w:divBdr>
    </w:div>
    <w:div w:id="899051606">
      <w:bodyDiv w:val="1"/>
      <w:marLeft w:val="0"/>
      <w:marRight w:val="0"/>
      <w:marTop w:val="0"/>
      <w:marBottom w:val="0"/>
      <w:divBdr>
        <w:top w:val="none" w:sz="0" w:space="0" w:color="auto"/>
        <w:left w:val="none" w:sz="0" w:space="0" w:color="auto"/>
        <w:bottom w:val="none" w:sz="0" w:space="0" w:color="auto"/>
        <w:right w:val="none" w:sz="0" w:space="0" w:color="auto"/>
      </w:divBdr>
    </w:div>
    <w:div w:id="920942470">
      <w:bodyDiv w:val="1"/>
      <w:marLeft w:val="0"/>
      <w:marRight w:val="0"/>
      <w:marTop w:val="0"/>
      <w:marBottom w:val="0"/>
      <w:divBdr>
        <w:top w:val="none" w:sz="0" w:space="0" w:color="auto"/>
        <w:left w:val="none" w:sz="0" w:space="0" w:color="auto"/>
        <w:bottom w:val="none" w:sz="0" w:space="0" w:color="auto"/>
        <w:right w:val="none" w:sz="0" w:space="0" w:color="auto"/>
      </w:divBdr>
    </w:div>
    <w:div w:id="931284682">
      <w:bodyDiv w:val="1"/>
      <w:marLeft w:val="0"/>
      <w:marRight w:val="0"/>
      <w:marTop w:val="0"/>
      <w:marBottom w:val="0"/>
      <w:divBdr>
        <w:top w:val="none" w:sz="0" w:space="0" w:color="auto"/>
        <w:left w:val="none" w:sz="0" w:space="0" w:color="auto"/>
        <w:bottom w:val="none" w:sz="0" w:space="0" w:color="auto"/>
        <w:right w:val="none" w:sz="0" w:space="0" w:color="auto"/>
      </w:divBdr>
    </w:div>
    <w:div w:id="984240837">
      <w:bodyDiv w:val="1"/>
      <w:marLeft w:val="0"/>
      <w:marRight w:val="0"/>
      <w:marTop w:val="0"/>
      <w:marBottom w:val="0"/>
      <w:divBdr>
        <w:top w:val="none" w:sz="0" w:space="0" w:color="auto"/>
        <w:left w:val="none" w:sz="0" w:space="0" w:color="auto"/>
        <w:bottom w:val="none" w:sz="0" w:space="0" w:color="auto"/>
        <w:right w:val="none" w:sz="0" w:space="0" w:color="auto"/>
      </w:divBdr>
    </w:div>
    <w:div w:id="1015153749">
      <w:bodyDiv w:val="1"/>
      <w:marLeft w:val="0"/>
      <w:marRight w:val="0"/>
      <w:marTop w:val="0"/>
      <w:marBottom w:val="0"/>
      <w:divBdr>
        <w:top w:val="none" w:sz="0" w:space="0" w:color="auto"/>
        <w:left w:val="none" w:sz="0" w:space="0" w:color="auto"/>
        <w:bottom w:val="none" w:sz="0" w:space="0" w:color="auto"/>
        <w:right w:val="none" w:sz="0" w:space="0" w:color="auto"/>
      </w:divBdr>
    </w:div>
    <w:div w:id="1016540954">
      <w:bodyDiv w:val="1"/>
      <w:marLeft w:val="0"/>
      <w:marRight w:val="0"/>
      <w:marTop w:val="0"/>
      <w:marBottom w:val="0"/>
      <w:divBdr>
        <w:top w:val="none" w:sz="0" w:space="0" w:color="auto"/>
        <w:left w:val="none" w:sz="0" w:space="0" w:color="auto"/>
        <w:bottom w:val="none" w:sz="0" w:space="0" w:color="auto"/>
        <w:right w:val="none" w:sz="0" w:space="0" w:color="auto"/>
      </w:divBdr>
      <w:divsChild>
        <w:div w:id="180114968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032342302">
      <w:bodyDiv w:val="1"/>
      <w:marLeft w:val="0"/>
      <w:marRight w:val="0"/>
      <w:marTop w:val="0"/>
      <w:marBottom w:val="0"/>
      <w:divBdr>
        <w:top w:val="none" w:sz="0" w:space="0" w:color="auto"/>
        <w:left w:val="none" w:sz="0" w:space="0" w:color="auto"/>
        <w:bottom w:val="none" w:sz="0" w:space="0" w:color="auto"/>
        <w:right w:val="none" w:sz="0" w:space="0" w:color="auto"/>
      </w:divBdr>
    </w:div>
    <w:div w:id="1036583706">
      <w:bodyDiv w:val="1"/>
      <w:marLeft w:val="0"/>
      <w:marRight w:val="0"/>
      <w:marTop w:val="0"/>
      <w:marBottom w:val="0"/>
      <w:divBdr>
        <w:top w:val="none" w:sz="0" w:space="0" w:color="auto"/>
        <w:left w:val="none" w:sz="0" w:space="0" w:color="auto"/>
        <w:bottom w:val="none" w:sz="0" w:space="0" w:color="auto"/>
        <w:right w:val="none" w:sz="0" w:space="0" w:color="auto"/>
      </w:divBdr>
    </w:div>
    <w:div w:id="1045108081">
      <w:bodyDiv w:val="1"/>
      <w:marLeft w:val="0"/>
      <w:marRight w:val="0"/>
      <w:marTop w:val="0"/>
      <w:marBottom w:val="0"/>
      <w:divBdr>
        <w:top w:val="none" w:sz="0" w:space="0" w:color="auto"/>
        <w:left w:val="none" w:sz="0" w:space="0" w:color="auto"/>
        <w:bottom w:val="none" w:sz="0" w:space="0" w:color="auto"/>
        <w:right w:val="none" w:sz="0" w:space="0" w:color="auto"/>
      </w:divBdr>
    </w:div>
    <w:div w:id="1192036550">
      <w:bodyDiv w:val="1"/>
      <w:marLeft w:val="0"/>
      <w:marRight w:val="0"/>
      <w:marTop w:val="0"/>
      <w:marBottom w:val="0"/>
      <w:divBdr>
        <w:top w:val="none" w:sz="0" w:space="0" w:color="auto"/>
        <w:left w:val="none" w:sz="0" w:space="0" w:color="auto"/>
        <w:bottom w:val="none" w:sz="0" w:space="0" w:color="auto"/>
        <w:right w:val="none" w:sz="0" w:space="0" w:color="auto"/>
      </w:divBdr>
    </w:div>
    <w:div w:id="1217666939">
      <w:bodyDiv w:val="1"/>
      <w:marLeft w:val="0"/>
      <w:marRight w:val="0"/>
      <w:marTop w:val="0"/>
      <w:marBottom w:val="0"/>
      <w:divBdr>
        <w:top w:val="none" w:sz="0" w:space="0" w:color="auto"/>
        <w:left w:val="none" w:sz="0" w:space="0" w:color="auto"/>
        <w:bottom w:val="none" w:sz="0" w:space="0" w:color="auto"/>
        <w:right w:val="none" w:sz="0" w:space="0" w:color="auto"/>
      </w:divBdr>
    </w:div>
    <w:div w:id="1218736429">
      <w:bodyDiv w:val="1"/>
      <w:marLeft w:val="0"/>
      <w:marRight w:val="0"/>
      <w:marTop w:val="0"/>
      <w:marBottom w:val="0"/>
      <w:divBdr>
        <w:top w:val="none" w:sz="0" w:space="0" w:color="auto"/>
        <w:left w:val="none" w:sz="0" w:space="0" w:color="auto"/>
        <w:bottom w:val="none" w:sz="0" w:space="0" w:color="auto"/>
        <w:right w:val="none" w:sz="0" w:space="0" w:color="auto"/>
      </w:divBdr>
    </w:div>
    <w:div w:id="1273705010">
      <w:bodyDiv w:val="1"/>
      <w:marLeft w:val="0"/>
      <w:marRight w:val="0"/>
      <w:marTop w:val="0"/>
      <w:marBottom w:val="0"/>
      <w:divBdr>
        <w:top w:val="none" w:sz="0" w:space="0" w:color="auto"/>
        <w:left w:val="none" w:sz="0" w:space="0" w:color="auto"/>
        <w:bottom w:val="none" w:sz="0" w:space="0" w:color="auto"/>
        <w:right w:val="none" w:sz="0" w:space="0" w:color="auto"/>
      </w:divBdr>
    </w:div>
    <w:div w:id="1296181746">
      <w:bodyDiv w:val="1"/>
      <w:marLeft w:val="0"/>
      <w:marRight w:val="0"/>
      <w:marTop w:val="0"/>
      <w:marBottom w:val="0"/>
      <w:divBdr>
        <w:top w:val="none" w:sz="0" w:space="0" w:color="auto"/>
        <w:left w:val="none" w:sz="0" w:space="0" w:color="auto"/>
        <w:bottom w:val="none" w:sz="0" w:space="0" w:color="auto"/>
        <w:right w:val="none" w:sz="0" w:space="0" w:color="auto"/>
      </w:divBdr>
    </w:div>
    <w:div w:id="1376931451">
      <w:bodyDiv w:val="1"/>
      <w:marLeft w:val="0"/>
      <w:marRight w:val="0"/>
      <w:marTop w:val="0"/>
      <w:marBottom w:val="0"/>
      <w:divBdr>
        <w:top w:val="none" w:sz="0" w:space="0" w:color="auto"/>
        <w:left w:val="none" w:sz="0" w:space="0" w:color="auto"/>
        <w:bottom w:val="none" w:sz="0" w:space="0" w:color="auto"/>
        <w:right w:val="none" w:sz="0" w:space="0" w:color="auto"/>
      </w:divBdr>
    </w:div>
    <w:div w:id="1393429190">
      <w:bodyDiv w:val="1"/>
      <w:marLeft w:val="0"/>
      <w:marRight w:val="0"/>
      <w:marTop w:val="0"/>
      <w:marBottom w:val="0"/>
      <w:divBdr>
        <w:top w:val="none" w:sz="0" w:space="0" w:color="auto"/>
        <w:left w:val="none" w:sz="0" w:space="0" w:color="auto"/>
        <w:bottom w:val="none" w:sz="0" w:space="0" w:color="auto"/>
        <w:right w:val="none" w:sz="0" w:space="0" w:color="auto"/>
      </w:divBdr>
    </w:div>
    <w:div w:id="1478449934">
      <w:bodyDiv w:val="1"/>
      <w:marLeft w:val="0"/>
      <w:marRight w:val="0"/>
      <w:marTop w:val="0"/>
      <w:marBottom w:val="0"/>
      <w:divBdr>
        <w:top w:val="none" w:sz="0" w:space="0" w:color="auto"/>
        <w:left w:val="none" w:sz="0" w:space="0" w:color="auto"/>
        <w:bottom w:val="none" w:sz="0" w:space="0" w:color="auto"/>
        <w:right w:val="none" w:sz="0" w:space="0" w:color="auto"/>
      </w:divBdr>
      <w:divsChild>
        <w:div w:id="87977851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534348623">
      <w:bodyDiv w:val="1"/>
      <w:marLeft w:val="0"/>
      <w:marRight w:val="0"/>
      <w:marTop w:val="0"/>
      <w:marBottom w:val="0"/>
      <w:divBdr>
        <w:top w:val="none" w:sz="0" w:space="0" w:color="auto"/>
        <w:left w:val="none" w:sz="0" w:space="0" w:color="auto"/>
        <w:bottom w:val="none" w:sz="0" w:space="0" w:color="auto"/>
        <w:right w:val="none" w:sz="0" w:space="0" w:color="auto"/>
      </w:divBdr>
    </w:div>
    <w:div w:id="1555696938">
      <w:bodyDiv w:val="1"/>
      <w:marLeft w:val="0"/>
      <w:marRight w:val="0"/>
      <w:marTop w:val="0"/>
      <w:marBottom w:val="0"/>
      <w:divBdr>
        <w:top w:val="none" w:sz="0" w:space="0" w:color="auto"/>
        <w:left w:val="none" w:sz="0" w:space="0" w:color="auto"/>
        <w:bottom w:val="none" w:sz="0" w:space="0" w:color="auto"/>
        <w:right w:val="none" w:sz="0" w:space="0" w:color="auto"/>
      </w:divBdr>
    </w:div>
    <w:div w:id="1675525572">
      <w:bodyDiv w:val="1"/>
      <w:marLeft w:val="0"/>
      <w:marRight w:val="0"/>
      <w:marTop w:val="0"/>
      <w:marBottom w:val="0"/>
      <w:divBdr>
        <w:top w:val="none" w:sz="0" w:space="0" w:color="auto"/>
        <w:left w:val="none" w:sz="0" w:space="0" w:color="auto"/>
        <w:bottom w:val="none" w:sz="0" w:space="0" w:color="auto"/>
        <w:right w:val="none" w:sz="0" w:space="0" w:color="auto"/>
      </w:divBdr>
    </w:div>
    <w:div w:id="1740860235">
      <w:bodyDiv w:val="1"/>
      <w:marLeft w:val="0"/>
      <w:marRight w:val="0"/>
      <w:marTop w:val="0"/>
      <w:marBottom w:val="0"/>
      <w:divBdr>
        <w:top w:val="none" w:sz="0" w:space="0" w:color="auto"/>
        <w:left w:val="none" w:sz="0" w:space="0" w:color="auto"/>
        <w:bottom w:val="none" w:sz="0" w:space="0" w:color="auto"/>
        <w:right w:val="none" w:sz="0" w:space="0" w:color="auto"/>
      </w:divBdr>
    </w:div>
    <w:div w:id="1770006732">
      <w:bodyDiv w:val="1"/>
      <w:marLeft w:val="0"/>
      <w:marRight w:val="0"/>
      <w:marTop w:val="0"/>
      <w:marBottom w:val="0"/>
      <w:divBdr>
        <w:top w:val="none" w:sz="0" w:space="0" w:color="auto"/>
        <w:left w:val="none" w:sz="0" w:space="0" w:color="auto"/>
        <w:bottom w:val="none" w:sz="0" w:space="0" w:color="auto"/>
        <w:right w:val="none" w:sz="0" w:space="0" w:color="auto"/>
      </w:divBdr>
    </w:div>
    <w:div w:id="1816333655">
      <w:bodyDiv w:val="1"/>
      <w:marLeft w:val="0"/>
      <w:marRight w:val="0"/>
      <w:marTop w:val="0"/>
      <w:marBottom w:val="0"/>
      <w:divBdr>
        <w:top w:val="none" w:sz="0" w:space="0" w:color="auto"/>
        <w:left w:val="none" w:sz="0" w:space="0" w:color="auto"/>
        <w:bottom w:val="none" w:sz="0" w:space="0" w:color="auto"/>
        <w:right w:val="none" w:sz="0" w:space="0" w:color="auto"/>
      </w:divBdr>
    </w:div>
    <w:div w:id="1831097538">
      <w:bodyDiv w:val="1"/>
      <w:marLeft w:val="0"/>
      <w:marRight w:val="0"/>
      <w:marTop w:val="0"/>
      <w:marBottom w:val="0"/>
      <w:divBdr>
        <w:top w:val="none" w:sz="0" w:space="0" w:color="auto"/>
        <w:left w:val="none" w:sz="0" w:space="0" w:color="auto"/>
        <w:bottom w:val="none" w:sz="0" w:space="0" w:color="auto"/>
        <w:right w:val="none" w:sz="0" w:space="0" w:color="auto"/>
      </w:divBdr>
      <w:divsChild>
        <w:div w:id="108044894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41117931">
      <w:bodyDiv w:val="1"/>
      <w:marLeft w:val="0"/>
      <w:marRight w:val="0"/>
      <w:marTop w:val="0"/>
      <w:marBottom w:val="0"/>
      <w:divBdr>
        <w:top w:val="none" w:sz="0" w:space="0" w:color="auto"/>
        <w:left w:val="none" w:sz="0" w:space="0" w:color="auto"/>
        <w:bottom w:val="none" w:sz="0" w:space="0" w:color="auto"/>
        <w:right w:val="none" w:sz="0" w:space="0" w:color="auto"/>
      </w:divBdr>
    </w:div>
    <w:div w:id="1842545503">
      <w:bodyDiv w:val="1"/>
      <w:marLeft w:val="0"/>
      <w:marRight w:val="0"/>
      <w:marTop w:val="0"/>
      <w:marBottom w:val="0"/>
      <w:divBdr>
        <w:top w:val="none" w:sz="0" w:space="0" w:color="auto"/>
        <w:left w:val="none" w:sz="0" w:space="0" w:color="auto"/>
        <w:bottom w:val="none" w:sz="0" w:space="0" w:color="auto"/>
        <w:right w:val="none" w:sz="0" w:space="0" w:color="auto"/>
      </w:divBdr>
    </w:div>
    <w:div w:id="1856840206">
      <w:bodyDiv w:val="1"/>
      <w:marLeft w:val="0"/>
      <w:marRight w:val="0"/>
      <w:marTop w:val="0"/>
      <w:marBottom w:val="0"/>
      <w:divBdr>
        <w:top w:val="none" w:sz="0" w:space="0" w:color="auto"/>
        <w:left w:val="none" w:sz="0" w:space="0" w:color="auto"/>
        <w:bottom w:val="none" w:sz="0" w:space="0" w:color="auto"/>
        <w:right w:val="none" w:sz="0" w:space="0" w:color="auto"/>
      </w:divBdr>
    </w:div>
    <w:div w:id="1924293280">
      <w:bodyDiv w:val="1"/>
      <w:marLeft w:val="0"/>
      <w:marRight w:val="0"/>
      <w:marTop w:val="0"/>
      <w:marBottom w:val="0"/>
      <w:divBdr>
        <w:top w:val="none" w:sz="0" w:space="0" w:color="auto"/>
        <w:left w:val="none" w:sz="0" w:space="0" w:color="auto"/>
        <w:bottom w:val="none" w:sz="0" w:space="0" w:color="auto"/>
        <w:right w:val="none" w:sz="0" w:space="0" w:color="auto"/>
      </w:divBdr>
    </w:div>
    <w:div w:id="1943299351">
      <w:bodyDiv w:val="1"/>
      <w:marLeft w:val="0"/>
      <w:marRight w:val="0"/>
      <w:marTop w:val="0"/>
      <w:marBottom w:val="0"/>
      <w:divBdr>
        <w:top w:val="none" w:sz="0" w:space="0" w:color="auto"/>
        <w:left w:val="none" w:sz="0" w:space="0" w:color="auto"/>
        <w:bottom w:val="none" w:sz="0" w:space="0" w:color="auto"/>
        <w:right w:val="none" w:sz="0" w:space="0" w:color="auto"/>
      </w:divBdr>
    </w:div>
    <w:div w:id="1951737574">
      <w:bodyDiv w:val="1"/>
      <w:marLeft w:val="0"/>
      <w:marRight w:val="0"/>
      <w:marTop w:val="0"/>
      <w:marBottom w:val="0"/>
      <w:divBdr>
        <w:top w:val="none" w:sz="0" w:space="0" w:color="auto"/>
        <w:left w:val="none" w:sz="0" w:space="0" w:color="auto"/>
        <w:bottom w:val="none" w:sz="0" w:space="0" w:color="auto"/>
        <w:right w:val="none" w:sz="0" w:space="0" w:color="auto"/>
      </w:divBdr>
    </w:div>
    <w:div w:id="1969314039">
      <w:bodyDiv w:val="1"/>
      <w:marLeft w:val="0"/>
      <w:marRight w:val="0"/>
      <w:marTop w:val="0"/>
      <w:marBottom w:val="0"/>
      <w:divBdr>
        <w:top w:val="none" w:sz="0" w:space="0" w:color="auto"/>
        <w:left w:val="none" w:sz="0" w:space="0" w:color="auto"/>
        <w:bottom w:val="none" w:sz="0" w:space="0" w:color="auto"/>
        <w:right w:val="none" w:sz="0" w:space="0" w:color="auto"/>
      </w:divBdr>
    </w:div>
    <w:div w:id="1977025156">
      <w:bodyDiv w:val="1"/>
      <w:marLeft w:val="0"/>
      <w:marRight w:val="0"/>
      <w:marTop w:val="0"/>
      <w:marBottom w:val="0"/>
      <w:divBdr>
        <w:top w:val="none" w:sz="0" w:space="0" w:color="auto"/>
        <w:left w:val="none" w:sz="0" w:space="0" w:color="auto"/>
        <w:bottom w:val="none" w:sz="0" w:space="0" w:color="auto"/>
        <w:right w:val="none" w:sz="0" w:space="0" w:color="auto"/>
      </w:divBdr>
    </w:div>
    <w:div w:id="1998608964">
      <w:bodyDiv w:val="1"/>
      <w:marLeft w:val="0"/>
      <w:marRight w:val="0"/>
      <w:marTop w:val="0"/>
      <w:marBottom w:val="0"/>
      <w:divBdr>
        <w:top w:val="none" w:sz="0" w:space="0" w:color="auto"/>
        <w:left w:val="none" w:sz="0" w:space="0" w:color="auto"/>
        <w:bottom w:val="none" w:sz="0" w:space="0" w:color="auto"/>
        <w:right w:val="none" w:sz="0" w:space="0" w:color="auto"/>
      </w:divBdr>
    </w:div>
    <w:div w:id="2078554576">
      <w:bodyDiv w:val="1"/>
      <w:marLeft w:val="0"/>
      <w:marRight w:val="0"/>
      <w:marTop w:val="0"/>
      <w:marBottom w:val="0"/>
      <w:divBdr>
        <w:top w:val="none" w:sz="0" w:space="0" w:color="auto"/>
        <w:left w:val="none" w:sz="0" w:space="0" w:color="auto"/>
        <w:bottom w:val="none" w:sz="0" w:space="0" w:color="auto"/>
        <w:right w:val="none" w:sz="0" w:space="0" w:color="auto"/>
      </w:divBdr>
    </w:div>
    <w:div w:id="21263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DO@nottscc.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nottsgov-my.sharepoint.com/personal/zain_iqbal_nottscc_gov_uk/Documents/Documents/Safeguarding%20Policy/Nottinghamshire%202024/2025/zain.iqbal@nottscc.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ew.officeapps.live.com/op/view.aspx?src=https%3A%2F%2Fnscp.nottinghamshire.gov.uk%2Fmedia%2F3ifddkqm%2Fconcernsnetworkintelligencesharingform.docx&amp;wdOrigin=BROWSELI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ottinghamshire.gov.uk/nsc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shire.gov.uk/planning-and-environment/emergencies-and-disruption/school-emergenc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88793e-b376-4696-906e-5db90eca81cc">
      <Terms xmlns="http://schemas.microsoft.com/office/infopath/2007/PartnerControls"/>
    </lcf76f155ced4ddcb4097134ff3c332f>
    <TaxCatchAll xmlns="7e7fd5a7-cd88-4e00-9282-56607f57ed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9" ma:contentTypeDescription="Create a new document." ma:contentTypeScope="" ma:versionID="908ec3df3c963c2c1df40810f79a64e7">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73050671e4ebb4ab48c92820b73b30c4"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6dae0f-be03-45c4-8b8b-282e28f5caf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C43A3-09B4-4434-94AF-6C40604D48E9}">
  <ds:schemaRefs>
    <ds:schemaRef ds:uri="http://schemas.microsoft.com/office/2006/metadata/properties"/>
    <ds:schemaRef ds:uri="http://schemas.microsoft.com/office/infopath/2007/PartnerControls"/>
    <ds:schemaRef ds:uri="4288793e-b376-4696-906e-5db90eca81cc"/>
    <ds:schemaRef ds:uri="7e7fd5a7-cd88-4e00-9282-56607f57edae"/>
  </ds:schemaRefs>
</ds:datastoreItem>
</file>

<file path=customXml/itemProps2.xml><?xml version="1.0" encoding="utf-8"?>
<ds:datastoreItem xmlns:ds="http://schemas.openxmlformats.org/officeDocument/2006/customXml" ds:itemID="{8FD45D77-CF8D-43D0-8C10-AD8D510D96DA}">
  <ds:schemaRefs>
    <ds:schemaRef ds:uri="http://schemas.openxmlformats.org/officeDocument/2006/bibliography"/>
  </ds:schemaRefs>
</ds:datastoreItem>
</file>

<file path=customXml/itemProps3.xml><?xml version="1.0" encoding="utf-8"?>
<ds:datastoreItem xmlns:ds="http://schemas.openxmlformats.org/officeDocument/2006/customXml" ds:itemID="{33EF7DD8-A261-472B-A6C5-B0FA8DA94710}"/>
</file>

<file path=customXml/itemProps4.xml><?xml version="1.0" encoding="utf-8"?>
<ds:datastoreItem xmlns:ds="http://schemas.openxmlformats.org/officeDocument/2006/customXml" ds:itemID="{01D4191F-16C7-4A7D-B355-02790EC69D19}">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3726</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 Iqbal</dc:creator>
  <cp:keywords/>
  <dc:description/>
  <cp:lastModifiedBy>Head</cp:lastModifiedBy>
  <cp:revision>4</cp:revision>
  <dcterms:created xsi:type="dcterms:W3CDTF">2025-09-08T21:52:00Z</dcterms:created>
  <dcterms:modified xsi:type="dcterms:W3CDTF">2025-11-26T12:05:00Z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0x0101008E8AA7316E46474284BF0433BBA91B54</vt:lpwstr>
  </property>
  <property fmtid="{D5CDD505-2E9C-101B-9397-08002B2CF9AE}" pid="3" name="MediaServiceImageTags">
    <vt:lpwstr/>
  </property>
</Properties>
</file>