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91"/>
        <w:tblW w:w="0" w:type="auto"/>
        <w:tblLook w:val="04A0" w:firstRow="1" w:lastRow="0" w:firstColumn="1" w:lastColumn="0" w:noHBand="0" w:noVBand="1"/>
      </w:tblPr>
      <w:tblGrid>
        <w:gridCol w:w="4764"/>
        <w:gridCol w:w="4252"/>
      </w:tblGrid>
      <w:tr w:rsidR="00046234" w:rsidRPr="00D21D87" w14:paraId="606E35E4" w14:textId="77777777" w:rsidTr="00046234">
        <w:tc>
          <w:tcPr>
            <w:tcW w:w="9016" w:type="dxa"/>
            <w:gridSpan w:val="2"/>
          </w:tcPr>
          <w:bookmarkStart w:id="0" w:name="_GoBack"/>
          <w:bookmarkEnd w:id="0"/>
          <w:p w14:paraId="59EC7C6D" w14:textId="77777777" w:rsidR="00046234" w:rsidRPr="00D21D87" w:rsidRDefault="009F6A05" w:rsidP="00046234">
            <w:pPr>
              <w:jc w:val="center"/>
              <w:rPr>
                <w:rFonts w:ascii="Rockwell" w:hAnsi="Rockwell" w:cs="Arial"/>
                <w:b/>
                <w:szCs w:val="24"/>
              </w:rPr>
            </w:pPr>
            <w:r w:rsidRPr="00D21D87">
              <w:rPr>
                <w:rFonts w:ascii="Rockwell" w:hAnsi="Rockwell"/>
                <w:noProof/>
                <w:szCs w:val="24"/>
                <w:lang w:eastAsia="en-GB"/>
              </w:rPr>
              <mc:AlternateContent>
                <mc:Choice Requires="wps">
                  <w:drawing>
                    <wp:anchor distT="0" distB="0" distL="118745" distR="118745" simplePos="0" relativeHeight="251659264" behindDoc="1" locked="0" layoutInCell="1" allowOverlap="0" wp14:anchorId="0E4B365B" wp14:editId="7670E6BF">
                      <wp:simplePos x="0" y="0"/>
                      <wp:positionH relativeFrom="margin">
                        <wp:posOffset>-65405</wp:posOffset>
                      </wp:positionH>
                      <wp:positionV relativeFrom="page">
                        <wp:posOffset>0</wp:posOffset>
                      </wp:positionV>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48"/>
                                    </w:rPr>
                                    <w:alias w:val="Title"/>
                                    <w:tag w:val=""/>
                                    <w:id w:val="-1266065571"/>
                                    <w:dataBinding w:prefixMappings="xmlns:ns0='http://purl.org/dc/elements/1.1/' xmlns:ns1='http://schemas.openxmlformats.org/package/2006/metadata/core-properties' " w:xpath="/ns1:coreProperties[1]/ns0:title[1]" w:storeItemID="{6C3C8BC8-F283-45AE-878A-BAB7291924A1}"/>
                                    <w:text/>
                                  </w:sdtPr>
                                  <w:sdtEndPr/>
                                  <w:sdtContent>
                                    <w:p w14:paraId="5D2CA280" w14:textId="77777777" w:rsidR="00C65F56" w:rsidRPr="009F6A05" w:rsidRDefault="00C65F56" w:rsidP="009F6A05">
                                      <w:pPr>
                                        <w:pStyle w:val="Header"/>
                                        <w:jc w:val="center"/>
                                        <w:rPr>
                                          <w:caps/>
                                          <w:color w:val="FFFFFF" w:themeColor="background1"/>
                                          <w:sz w:val="40"/>
                                        </w:rPr>
                                      </w:pPr>
                                      <w:r w:rsidRPr="00323537">
                                        <w:rPr>
                                          <w:caps/>
                                          <w:color w:val="FFFFFF" w:themeColor="background1"/>
                                          <w:sz w:val="48"/>
                                        </w:rPr>
                                        <w:t>Annual S</w:t>
                                      </w:r>
                                      <w:r>
                                        <w:rPr>
                                          <w:caps/>
                                          <w:color w:val="FFFFFF" w:themeColor="background1"/>
                                          <w:sz w:val="48"/>
                                        </w:rPr>
                                        <w:t xml:space="preserve">PECIAL </w:t>
                                      </w:r>
                                      <w:r w:rsidRPr="00323537">
                                        <w:rPr>
                                          <w:caps/>
                                          <w:color w:val="FFFFFF" w:themeColor="background1"/>
                                          <w:sz w:val="48"/>
                                        </w:rPr>
                                        <w:t>E</w:t>
                                      </w:r>
                                      <w:r>
                                        <w:rPr>
                                          <w:caps/>
                                          <w:color w:val="FFFFFF" w:themeColor="background1"/>
                                          <w:sz w:val="48"/>
                                        </w:rPr>
                                        <w:t xml:space="preserve">DUCATIONAL </w:t>
                                      </w:r>
                                      <w:r w:rsidRPr="00323537">
                                        <w:rPr>
                                          <w:caps/>
                                          <w:color w:val="FFFFFF" w:themeColor="background1"/>
                                          <w:sz w:val="48"/>
                                        </w:rPr>
                                        <w:t>N</w:t>
                                      </w:r>
                                      <w:r>
                                        <w:rPr>
                                          <w:caps/>
                                          <w:color w:val="FFFFFF" w:themeColor="background1"/>
                                          <w:sz w:val="48"/>
                                        </w:rPr>
                                        <w:t>EED</w:t>
                                      </w:r>
                                      <w:r w:rsidRPr="00323537">
                                        <w:rPr>
                                          <w:caps/>
                                          <w:color w:val="FFFFFF" w:themeColor="background1"/>
                                          <w:sz w:val="48"/>
                                        </w:rPr>
                                        <w:t xml:space="preserve"> Report to Governors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740DAAC" id="Rectangle 197" o:spid="_x0000_s1026" style="position:absolute;left:0;text-align:left;margin-left:-5.15pt;margin-top:0;width:468.5pt;height:21.3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" o:allowoverlap="f" fillcolor="#5b9bd5 [3204]" stroked="f" strokeweight="1pt">
                      <v:textbox style="mso-fit-shape-to-text:t">
                        <w:txbxContent>
                          <w:sdt>
                            <w:sdtPr>
                              <w:rPr>
                                <w:caps/>
                                <w:color w:val="FFFFFF" w:themeColor="background1"/>
                                <w:sz w:val="48"/>
                              </w:rPr>
                              <w:alias w:val="Title"/>
                              <w:tag w:val=""/>
                              <w:id w:val="-1266065571"/>
                              <w:dataBinding w:prefixMappings="xmlns:ns0='http://purl.org/dc/elements/1.1/' xmlns:ns1='http://schemas.openxmlformats.org/package/2006/metadata/core-properties' " w:xpath="/ns1:coreProperties[1]/ns0:title[1]" w:storeItemID="{6C3C8BC8-F283-45AE-878A-BAB7291924A1}"/>
                              <w:text/>
                            </w:sdtPr>
                            <w:sdtEndPr/>
                            <w:sdtContent>
                              <w:p w:rsidR="00C65F56" w:rsidRPr="009F6A05" w:rsidRDefault="00C65F56" w:rsidP="009F6A05">
                                <w:pPr>
                                  <w:pStyle w:val="Header"/>
                                  <w:jc w:val="center"/>
                                  <w:rPr>
                                    <w:caps/>
                                    <w:color w:val="FFFFFF" w:themeColor="background1"/>
                                    <w:sz w:val="40"/>
                                  </w:rPr>
                                </w:pPr>
                                <w:r w:rsidRPr="00323537">
                                  <w:rPr>
                                    <w:caps/>
                                    <w:color w:val="FFFFFF" w:themeColor="background1"/>
                                    <w:sz w:val="48"/>
                                  </w:rPr>
                                  <w:t>Annual S</w:t>
                                </w:r>
                                <w:r>
                                  <w:rPr>
                                    <w:caps/>
                                    <w:color w:val="FFFFFF" w:themeColor="background1"/>
                                    <w:sz w:val="48"/>
                                  </w:rPr>
                                  <w:t xml:space="preserve">PECIAL </w:t>
                                </w:r>
                                <w:r w:rsidRPr="00323537">
                                  <w:rPr>
                                    <w:caps/>
                                    <w:color w:val="FFFFFF" w:themeColor="background1"/>
                                    <w:sz w:val="48"/>
                                  </w:rPr>
                                  <w:t>E</w:t>
                                </w:r>
                                <w:r>
                                  <w:rPr>
                                    <w:caps/>
                                    <w:color w:val="FFFFFF" w:themeColor="background1"/>
                                    <w:sz w:val="48"/>
                                  </w:rPr>
                                  <w:t xml:space="preserve">DUCATIONAL </w:t>
                                </w:r>
                                <w:r w:rsidRPr="00323537">
                                  <w:rPr>
                                    <w:caps/>
                                    <w:color w:val="FFFFFF" w:themeColor="background1"/>
                                    <w:sz w:val="48"/>
                                  </w:rPr>
                                  <w:t>N</w:t>
                                </w:r>
                                <w:r>
                                  <w:rPr>
                                    <w:caps/>
                                    <w:color w:val="FFFFFF" w:themeColor="background1"/>
                                    <w:sz w:val="48"/>
                                  </w:rPr>
                                  <w:t>EED</w:t>
                                </w:r>
                                <w:r w:rsidRPr="00323537">
                                  <w:rPr>
                                    <w:caps/>
                                    <w:color w:val="FFFFFF" w:themeColor="background1"/>
                                    <w:sz w:val="48"/>
                                  </w:rPr>
                                  <w:t xml:space="preserve"> Report to Governors</w:t>
                                </w:r>
                              </w:p>
                            </w:sdtContent>
                          </w:sdt>
                        </w:txbxContent>
                      </v:textbox>
                      <w10:wrap type="square" anchorx="margin" anchory="page"/>
                    </v:rect>
                  </w:pict>
                </mc:Fallback>
              </mc:AlternateContent>
            </w:r>
          </w:p>
        </w:tc>
      </w:tr>
      <w:tr w:rsidR="00046234" w:rsidRPr="00D21D87" w14:paraId="16784BE8" w14:textId="77777777" w:rsidTr="00323537">
        <w:tc>
          <w:tcPr>
            <w:tcW w:w="9016" w:type="dxa"/>
            <w:gridSpan w:val="2"/>
            <w:shd w:val="clear" w:color="auto" w:fill="BDD6EE" w:themeFill="accent1" w:themeFillTint="66"/>
          </w:tcPr>
          <w:p w14:paraId="7F1652ED" w14:textId="77777777" w:rsidR="00046234" w:rsidRPr="00D21D87" w:rsidRDefault="00046234" w:rsidP="00046234">
            <w:pPr>
              <w:rPr>
                <w:rFonts w:ascii="Rockwell" w:hAnsi="Rockwell" w:cs="Arial"/>
                <w:b/>
                <w:szCs w:val="24"/>
              </w:rPr>
            </w:pPr>
            <w:r w:rsidRPr="00D21D87">
              <w:rPr>
                <w:rFonts w:ascii="Rockwell" w:hAnsi="Rockwell" w:cs="Arial"/>
                <w:b/>
                <w:szCs w:val="24"/>
              </w:rPr>
              <w:t>Annual SEN Report to Governors</w:t>
            </w:r>
          </w:p>
        </w:tc>
      </w:tr>
      <w:tr w:rsidR="00046234" w:rsidRPr="00D21D87" w14:paraId="6DE64E81" w14:textId="77777777" w:rsidTr="00BE0B7C">
        <w:trPr>
          <w:trHeight w:val="260"/>
        </w:trPr>
        <w:tc>
          <w:tcPr>
            <w:tcW w:w="4762" w:type="dxa"/>
          </w:tcPr>
          <w:p w14:paraId="2004B5DC" w14:textId="77777777" w:rsidR="00046234" w:rsidRPr="00D21D87" w:rsidRDefault="00046234" w:rsidP="00046234">
            <w:pPr>
              <w:rPr>
                <w:rFonts w:ascii="Rockwell" w:hAnsi="Rockwell" w:cs="Arial"/>
                <w:b/>
                <w:szCs w:val="24"/>
              </w:rPr>
            </w:pPr>
            <w:r w:rsidRPr="00D21D87">
              <w:rPr>
                <w:rFonts w:ascii="Rockwell" w:hAnsi="Rockwell" w:cs="Arial"/>
                <w:b/>
                <w:szCs w:val="24"/>
              </w:rPr>
              <w:t>SENCO</w:t>
            </w:r>
          </w:p>
        </w:tc>
        <w:tc>
          <w:tcPr>
            <w:tcW w:w="4254" w:type="dxa"/>
          </w:tcPr>
          <w:p w14:paraId="6FC183B3" w14:textId="77777777" w:rsidR="00046234" w:rsidRPr="00D21D87" w:rsidRDefault="00046234" w:rsidP="00176159">
            <w:pPr>
              <w:rPr>
                <w:rFonts w:ascii="Rockwell" w:hAnsi="Rockwell" w:cs="Arial"/>
                <w:szCs w:val="24"/>
              </w:rPr>
            </w:pPr>
            <w:r w:rsidRPr="00D21D87">
              <w:rPr>
                <w:rFonts w:ascii="Rockwell" w:hAnsi="Rockwell" w:cs="Arial"/>
                <w:szCs w:val="24"/>
              </w:rPr>
              <w:t>Rebecca Watson-Shardlow</w:t>
            </w:r>
          </w:p>
        </w:tc>
      </w:tr>
      <w:tr w:rsidR="00046234" w:rsidRPr="00D21D87" w14:paraId="7B49C57D" w14:textId="77777777" w:rsidTr="00BE0B7C">
        <w:trPr>
          <w:trHeight w:val="260"/>
        </w:trPr>
        <w:tc>
          <w:tcPr>
            <w:tcW w:w="4762" w:type="dxa"/>
          </w:tcPr>
          <w:p w14:paraId="375E9B08" w14:textId="77777777" w:rsidR="00046234" w:rsidRPr="00D21D87" w:rsidRDefault="00046234" w:rsidP="00046234">
            <w:pPr>
              <w:rPr>
                <w:rFonts w:ascii="Rockwell" w:hAnsi="Rockwell" w:cs="Arial"/>
                <w:b/>
                <w:szCs w:val="24"/>
              </w:rPr>
            </w:pPr>
            <w:r w:rsidRPr="00D21D87">
              <w:rPr>
                <w:rFonts w:ascii="Rockwell" w:hAnsi="Rockwell" w:cs="Arial"/>
                <w:b/>
                <w:szCs w:val="24"/>
              </w:rPr>
              <w:t>SENCO assistant</w:t>
            </w:r>
          </w:p>
        </w:tc>
        <w:tc>
          <w:tcPr>
            <w:tcW w:w="4254" w:type="dxa"/>
          </w:tcPr>
          <w:p w14:paraId="436E5899" w14:textId="77777777" w:rsidR="00046234" w:rsidRPr="00D21D87" w:rsidRDefault="00046234" w:rsidP="00046234">
            <w:pPr>
              <w:rPr>
                <w:rFonts w:ascii="Rockwell" w:hAnsi="Rockwell" w:cs="Arial"/>
                <w:szCs w:val="24"/>
              </w:rPr>
            </w:pPr>
            <w:r w:rsidRPr="00D21D87">
              <w:rPr>
                <w:rFonts w:ascii="Rockwell" w:hAnsi="Rockwell" w:cs="Arial"/>
                <w:szCs w:val="24"/>
              </w:rPr>
              <w:t>Jackie Wood</w:t>
            </w:r>
          </w:p>
        </w:tc>
      </w:tr>
      <w:tr w:rsidR="00046234" w:rsidRPr="00D21D87" w14:paraId="3D569901" w14:textId="77777777" w:rsidTr="00BE0B7C">
        <w:trPr>
          <w:trHeight w:val="260"/>
        </w:trPr>
        <w:tc>
          <w:tcPr>
            <w:tcW w:w="4762" w:type="dxa"/>
          </w:tcPr>
          <w:p w14:paraId="582A396E" w14:textId="77777777" w:rsidR="00046234" w:rsidRPr="00D21D87" w:rsidRDefault="00046234" w:rsidP="00046234">
            <w:pPr>
              <w:rPr>
                <w:rFonts w:ascii="Rockwell" w:hAnsi="Rockwell" w:cs="Arial"/>
                <w:b/>
                <w:szCs w:val="24"/>
              </w:rPr>
            </w:pPr>
            <w:r w:rsidRPr="00D21D87">
              <w:rPr>
                <w:rFonts w:ascii="Rockwell" w:hAnsi="Rockwell" w:cs="Arial"/>
                <w:b/>
                <w:szCs w:val="24"/>
              </w:rPr>
              <w:t>SEND Governor</w:t>
            </w:r>
          </w:p>
        </w:tc>
        <w:tc>
          <w:tcPr>
            <w:tcW w:w="4254" w:type="dxa"/>
          </w:tcPr>
          <w:p w14:paraId="66EA15E3" w14:textId="77777777" w:rsidR="00046234" w:rsidRPr="00D21D87" w:rsidRDefault="006B2B32" w:rsidP="00046234">
            <w:pPr>
              <w:rPr>
                <w:rFonts w:ascii="Rockwell" w:hAnsi="Rockwell" w:cs="Arial"/>
                <w:szCs w:val="24"/>
              </w:rPr>
            </w:pPr>
            <w:r>
              <w:rPr>
                <w:rFonts w:ascii="Rockwell" w:hAnsi="Rockwell" w:cs="Arial"/>
                <w:szCs w:val="24"/>
              </w:rPr>
              <w:t>Claire Davis</w:t>
            </w:r>
          </w:p>
        </w:tc>
      </w:tr>
      <w:tr w:rsidR="00046234" w:rsidRPr="00D21D87" w14:paraId="1CDC1DAD" w14:textId="77777777" w:rsidTr="00BE0B7C">
        <w:trPr>
          <w:trHeight w:val="260"/>
        </w:trPr>
        <w:tc>
          <w:tcPr>
            <w:tcW w:w="4762" w:type="dxa"/>
          </w:tcPr>
          <w:p w14:paraId="3E3898A6" w14:textId="77777777" w:rsidR="00046234" w:rsidRPr="00D21D87" w:rsidRDefault="00046234" w:rsidP="00046234">
            <w:pPr>
              <w:rPr>
                <w:rFonts w:ascii="Rockwell" w:hAnsi="Rockwell" w:cs="Arial"/>
                <w:b/>
                <w:szCs w:val="24"/>
              </w:rPr>
            </w:pPr>
            <w:r w:rsidRPr="00D21D87">
              <w:rPr>
                <w:rFonts w:ascii="Rockwell" w:hAnsi="Rockwell" w:cs="Arial"/>
                <w:b/>
                <w:szCs w:val="24"/>
              </w:rPr>
              <w:t>Date of report</w:t>
            </w:r>
          </w:p>
        </w:tc>
        <w:tc>
          <w:tcPr>
            <w:tcW w:w="4254" w:type="dxa"/>
          </w:tcPr>
          <w:p w14:paraId="1C44F79E" w14:textId="77777777" w:rsidR="00046234" w:rsidRPr="00D21D87" w:rsidRDefault="00EB788D" w:rsidP="00046234">
            <w:pPr>
              <w:rPr>
                <w:rFonts w:ascii="Rockwell" w:hAnsi="Rockwell" w:cs="Arial"/>
                <w:szCs w:val="24"/>
              </w:rPr>
            </w:pPr>
            <w:r>
              <w:rPr>
                <w:rFonts w:ascii="Rockwell" w:hAnsi="Rockwell" w:cs="Arial"/>
                <w:szCs w:val="24"/>
              </w:rPr>
              <w:t>5</w:t>
            </w:r>
            <w:r w:rsidRPr="00EB788D">
              <w:rPr>
                <w:rFonts w:ascii="Rockwell" w:hAnsi="Rockwell" w:cs="Arial"/>
                <w:szCs w:val="24"/>
                <w:vertAlign w:val="superscript"/>
              </w:rPr>
              <w:t>th</w:t>
            </w:r>
            <w:r>
              <w:rPr>
                <w:rFonts w:ascii="Rockwell" w:hAnsi="Rockwell" w:cs="Arial"/>
                <w:szCs w:val="24"/>
              </w:rPr>
              <w:t xml:space="preserve"> October</w:t>
            </w:r>
            <w:r w:rsidR="005C3D1E">
              <w:rPr>
                <w:rFonts w:ascii="Rockwell" w:hAnsi="Rockwell" w:cs="Arial"/>
                <w:szCs w:val="24"/>
              </w:rPr>
              <w:t xml:space="preserve"> 2020</w:t>
            </w:r>
          </w:p>
        </w:tc>
      </w:tr>
      <w:tr w:rsidR="0077151B" w:rsidRPr="00D21D87" w14:paraId="01F4BD21" w14:textId="77777777" w:rsidTr="00176159">
        <w:trPr>
          <w:trHeight w:val="260"/>
        </w:trPr>
        <w:tc>
          <w:tcPr>
            <w:tcW w:w="9016" w:type="dxa"/>
            <w:gridSpan w:val="2"/>
          </w:tcPr>
          <w:p w14:paraId="436B2EF1" w14:textId="77777777" w:rsidR="0077151B" w:rsidRPr="00D21D87" w:rsidRDefault="0077151B" w:rsidP="00046234">
            <w:pPr>
              <w:rPr>
                <w:rFonts w:ascii="Rockwell" w:hAnsi="Rockwell" w:cs="Arial"/>
                <w:szCs w:val="24"/>
              </w:rPr>
            </w:pPr>
          </w:p>
        </w:tc>
      </w:tr>
      <w:tr w:rsidR="00046234" w:rsidRPr="00D21D87" w14:paraId="4A52616E" w14:textId="77777777" w:rsidTr="00323537">
        <w:trPr>
          <w:trHeight w:val="260"/>
        </w:trPr>
        <w:tc>
          <w:tcPr>
            <w:tcW w:w="9016" w:type="dxa"/>
            <w:gridSpan w:val="2"/>
            <w:shd w:val="clear" w:color="auto" w:fill="BDD6EE" w:themeFill="accent1" w:themeFillTint="66"/>
          </w:tcPr>
          <w:p w14:paraId="25084BD8" w14:textId="77777777" w:rsidR="00046234" w:rsidRPr="00D21D87" w:rsidRDefault="00046234" w:rsidP="00046234">
            <w:pPr>
              <w:rPr>
                <w:rFonts w:ascii="Rockwell" w:hAnsi="Rockwell" w:cs="Arial"/>
                <w:b/>
                <w:color w:val="25A8F6"/>
                <w:szCs w:val="24"/>
              </w:rPr>
            </w:pPr>
            <w:r w:rsidRPr="00D21D87">
              <w:rPr>
                <w:rFonts w:ascii="Rockwell" w:hAnsi="Rockwell" w:cs="Arial"/>
                <w:b/>
                <w:szCs w:val="24"/>
              </w:rPr>
              <w:t>SEN Profile for the last 12 months</w:t>
            </w:r>
          </w:p>
        </w:tc>
      </w:tr>
      <w:tr w:rsidR="00046234" w:rsidRPr="00D21D87" w14:paraId="055363C5" w14:textId="77777777" w:rsidTr="00046234">
        <w:tc>
          <w:tcPr>
            <w:tcW w:w="9016" w:type="dxa"/>
            <w:gridSpan w:val="2"/>
          </w:tcPr>
          <w:p w14:paraId="5570A023" w14:textId="77777777" w:rsidR="007A332D" w:rsidRPr="00BE0B7C" w:rsidRDefault="007A332D" w:rsidP="008567C7">
            <w:pPr>
              <w:rPr>
                <w:rFonts w:ascii="Rockwell" w:hAnsi="Rockwell" w:cs="Arial"/>
                <w:sz w:val="20"/>
                <w:szCs w:val="24"/>
              </w:rPr>
            </w:pPr>
            <w:r w:rsidRPr="00BE0B7C">
              <w:rPr>
                <w:rFonts w:ascii="Rockwell" w:hAnsi="Rockwell" w:cs="Arial"/>
                <w:sz w:val="20"/>
                <w:szCs w:val="24"/>
              </w:rPr>
              <w:t xml:space="preserve">The graduated response to SEN is </w:t>
            </w:r>
            <w:r w:rsidR="006B2B32">
              <w:rPr>
                <w:rFonts w:ascii="Rockwell" w:hAnsi="Rockwell" w:cs="Arial"/>
                <w:sz w:val="20"/>
                <w:szCs w:val="24"/>
              </w:rPr>
              <w:t xml:space="preserve">continuing to work well </w:t>
            </w:r>
            <w:r w:rsidRPr="00BE0B7C">
              <w:rPr>
                <w:rFonts w:ascii="Rockwell" w:hAnsi="Rockwell" w:cs="Arial"/>
                <w:sz w:val="20"/>
                <w:szCs w:val="24"/>
              </w:rPr>
              <w:t xml:space="preserve">and children are flexible in terms of their support and need at that time. </w:t>
            </w:r>
          </w:p>
          <w:p w14:paraId="5CBC3D20" w14:textId="77777777" w:rsidR="008567C7" w:rsidRPr="00BE0B7C" w:rsidRDefault="008567C7" w:rsidP="008567C7">
            <w:pPr>
              <w:rPr>
                <w:rFonts w:ascii="Rockwell" w:hAnsi="Rockwell" w:cs="Arial"/>
                <w:sz w:val="20"/>
                <w:szCs w:val="24"/>
              </w:rPr>
            </w:pPr>
          </w:p>
          <w:p w14:paraId="3C81C95F" w14:textId="77777777" w:rsidR="007A332D" w:rsidRDefault="007A332D" w:rsidP="0077151B">
            <w:pPr>
              <w:rPr>
                <w:rFonts w:ascii="Rockwell" w:hAnsi="Rockwell" w:cs="Arial"/>
                <w:sz w:val="20"/>
                <w:szCs w:val="24"/>
              </w:rPr>
            </w:pPr>
            <w:r w:rsidRPr="00BE0B7C">
              <w:rPr>
                <w:rFonts w:ascii="Rockwell" w:hAnsi="Rockwell" w:cs="Arial"/>
                <w:sz w:val="20"/>
                <w:szCs w:val="24"/>
              </w:rPr>
              <w:t xml:space="preserve">Children are being supported by Quality first teaching in class and discussions are being had between SENCO and </w:t>
            </w:r>
            <w:r w:rsidR="00E36CF2">
              <w:rPr>
                <w:rFonts w:ascii="Rockwell" w:hAnsi="Rockwell" w:cs="Arial"/>
                <w:sz w:val="20"/>
                <w:szCs w:val="24"/>
              </w:rPr>
              <w:t xml:space="preserve">teachers regarding </w:t>
            </w:r>
            <w:r w:rsidRPr="00BE0B7C">
              <w:rPr>
                <w:rFonts w:ascii="Rockwell" w:hAnsi="Rockwell" w:cs="Arial"/>
                <w:sz w:val="20"/>
                <w:szCs w:val="24"/>
              </w:rPr>
              <w:t xml:space="preserve">pupils who are displaying concerning behaviours – socially or academically. </w:t>
            </w:r>
          </w:p>
          <w:p w14:paraId="5A1705B2" w14:textId="77777777" w:rsidR="005C3D1E" w:rsidRDefault="005C3D1E" w:rsidP="0077151B">
            <w:pPr>
              <w:rPr>
                <w:rFonts w:ascii="Rockwell" w:hAnsi="Rockwell" w:cs="Arial"/>
                <w:sz w:val="20"/>
                <w:szCs w:val="24"/>
              </w:rPr>
            </w:pPr>
          </w:p>
          <w:p w14:paraId="404262BE" w14:textId="77777777" w:rsidR="005C3D1E" w:rsidRPr="00BE0B7C" w:rsidRDefault="005C3D1E" w:rsidP="0077151B">
            <w:pPr>
              <w:rPr>
                <w:rFonts w:ascii="Rockwell" w:hAnsi="Rockwell" w:cs="Arial"/>
                <w:sz w:val="20"/>
                <w:szCs w:val="24"/>
              </w:rPr>
            </w:pPr>
            <w:r>
              <w:rPr>
                <w:rFonts w:ascii="Rockwell" w:hAnsi="Rockwell" w:cs="Arial"/>
                <w:sz w:val="20"/>
                <w:szCs w:val="24"/>
              </w:rPr>
              <w:t xml:space="preserve">Teachers are expected to complete and highlight the QFT document to aid their teaching in the classroom to support the progress and learning of all </w:t>
            </w:r>
          </w:p>
          <w:p w14:paraId="4DD2EE23" w14:textId="77777777" w:rsidR="007A332D" w:rsidRPr="00BE0B7C" w:rsidRDefault="007A332D" w:rsidP="0077151B">
            <w:pPr>
              <w:rPr>
                <w:rFonts w:ascii="Rockwell" w:hAnsi="Rockwell" w:cs="Arial"/>
                <w:sz w:val="20"/>
                <w:szCs w:val="24"/>
              </w:rPr>
            </w:pPr>
          </w:p>
          <w:p w14:paraId="300689C2" w14:textId="77777777" w:rsidR="007A332D" w:rsidRPr="00BE0B7C" w:rsidRDefault="007A332D" w:rsidP="0077151B">
            <w:pPr>
              <w:rPr>
                <w:rFonts w:ascii="Rockwell" w:hAnsi="Rockwell" w:cs="Arial"/>
                <w:sz w:val="20"/>
                <w:szCs w:val="24"/>
              </w:rPr>
            </w:pPr>
            <w:r w:rsidRPr="00BE0B7C">
              <w:rPr>
                <w:rFonts w:ascii="Rockwell" w:hAnsi="Rockwell" w:cs="Arial"/>
                <w:sz w:val="20"/>
                <w:szCs w:val="24"/>
              </w:rPr>
              <w:t xml:space="preserve">SENCO </w:t>
            </w:r>
            <w:r w:rsidR="005C3D1E">
              <w:rPr>
                <w:rFonts w:ascii="Rockwell" w:hAnsi="Rockwell" w:cs="Arial"/>
                <w:sz w:val="20"/>
                <w:szCs w:val="24"/>
              </w:rPr>
              <w:t>continue</w:t>
            </w:r>
            <w:r w:rsidR="008D3EF4">
              <w:rPr>
                <w:rFonts w:ascii="Rockwell" w:hAnsi="Rockwell" w:cs="Arial"/>
                <w:sz w:val="20"/>
                <w:szCs w:val="24"/>
              </w:rPr>
              <w:t>s</w:t>
            </w:r>
            <w:r w:rsidR="005C3D1E">
              <w:rPr>
                <w:rFonts w:ascii="Rockwell" w:hAnsi="Rockwell" w:cs="Arial"/>
                <w:sz w:val="20"/>
                <w:szCs w:val="24"/>
              </w:rPr>
              <w:t xml:space="preserve"> to be more</w:t>
            </w:r>
            <w:r w:rsidRPr="00BE0B7C">
              <w:rPr>
                <w:rFonts w:ascii="Rockwell" w:hAnsi="Rockwell" w:cs="Arial"/>
                <w:sz w:val="20"/>
                <w:szCs w:val="24"/>
              </w:rPr>
              <w:t xml:space="preserve"> actively involved in whole school pupil’s progress and analyses data termly to ensure that expected progress is being made. Discussions are had with teachers to have an overview of support given to individual children. </w:t>
            </w:r>
          </w:p>
          <w:p w14:paraId="05DFB78A" w14:textId="77777777" w:rsidR="007A332D" w:rsidRPr="00BE0B7C" w:rsidRDefault="007A332D" w:rsidP="0077151B">
            <w:pPr>
              <w:rPr>
                <w:rFonts w:ascii="Rockwell" w:hAnsi="Rockwell" w:cs="Arial"/>
                <w:sz w:val="20"/>
                <w:szCs w:val="24"/>
              </w:rPr>
            </w:pPr>
          </w:p>
          <w:p w14:paraId="7290D75C" w14:textId="77777777" w:rsidR="00EB788D" w:rsidRDefault="007A332D" w:rsidP="0077151B">
            <w:pPr>
              <w:rPr>
                <w:rFonts w:ascii="Rockwell" w:hAnsi="Rockwell" w:cs="Arial"/>
                <w:sz w:val="20"/>
                <w:szCs w:val="24"/>
              </w:rPr>
            </w:pPr>
            <w:r w:rsidRPr="00BE0B7C">
              <w:rPr>
                <w:rFonts w:ascii="Rockwell" w:hAnsi="Rockwell" w:cs="Arial"/>
                <w:sz w:val="20"/>
                <w:szCs w:val="24"/>
              </w:rPr>
              <w:t xml:space="preserve">Tracking </w:t>
            </w:r>
            <w:r w:rsidR="005C3D1E">
              <w:rPr>
                <w:rFonts w:ascii="Rockwell" w:hAnsi="Rockwell" w:cs="Arial"/>
                <w:sz w:val="20"/>
                <w:szCs w:val="24"/>
              </w:rPr>
              <w:t>of progress will continue during pupil progress reviews – data was inputted as a retrospect of where we feel pupils would have reached at the end of the 2019-2020 academic year. Due to Covid assessments were not as tho</w:t>
            </w:r>
            <w:r w:rsidR="008D3EF4">
              <w:rPr>
                <w:rFonts w:ascii="Rockwell" w:hAnsi="Rockwell" w:cs="Arial"/>
                <w:sz w:val="20"/>
                <w:szCs w:val="24"/>
              </w:rPr>
              <w:t>ro</w:t>
            </w:r>
            <w:r w:rsidR="005C3D1E">
              <w:rPr>
                <w:rFonts w:ascii="Rockwell" w:hAnsi="Rockwell" w:cs="Arial"/>
                <w:sz w:val="20"/>
                <w:szCs w:val="24"/>
              </w:rPr>
              <w:t xml:space="preserve">ugh as we would have liked and a huge emphasis of teacher assessment was needed at this time. </w:t>
            </w:r>
          </w:p>
          <w:p w14:paraId="39A2E766" w14:textId="77777777" w:rsidR="007A332D" w:rsidRDefault="005C3D1E" w:rsidP="0077151B">
            <w:pPr>
              <w:rPr>
                <w:rFonts w:ascii="Rockwell" w:hAnsi="Rockwell" w:cs="Arial"/>
                <w:sz w:val="20"/>
                <w:szCs w:val="24"/>
              </w:rPr>
            </w:pPr>
            <w:r>
              <w:rPr>
                <w:rFonts w:ascii="Rockwell" w:hAnsi="Rockwell" w:cs="Arial"/>
                <w:sz w:val="20"/>
                <w:szCs w:val="24"/>
              </w:rPr>
              <w:t>We will continue to monitor from the year 2 attainment data.</w:t>
            </w:r>
          </w:p>
          <w:p w14:paraId="3993FB03" w14:textId="77777777" w:rsidR="00C31EF5" w:rsidRPr="00BE0B7C" w:rsidRDefault="00C31EF5" w:rsidP="0077151B">
            <w:pPr>
              <w:rPr>
                <w:rFonts w:ascii="Rockwell" w:hAnsi="Rockwell" w:cs="Arial"/>
                <w:sz w:val="20"/>
                <w:szCs w:val="24"/>
              </w:rPr>
            </w:pPr>
          </w:p>
          <w:p w14:paraId="7D117C73" w14:textId="77777777" w:rsidR="003E1898" w:rsidRPr="00BE0B7C" w:rsidRDefault="005C3D1E" w:rsidP="0077151B">
            <w:pPr>
              <w:rPr>
                <w:rFonts w:ascii="Rockwell" w:hAnsi="Rockwell" w:cs="Arial"/>
                <w:sz w:val="20"/>
                <w:szCs w:val="24"/>
              </w:rPr>
            </w:pPr>
            <w:r>
              <w:rPr>
                <w:rFonts w:ascii="Rockwell" w:hAnsi="Rockwell" w:cs="Arial"/>
                <w:sz w:val="20"/>
                <w:szCs w:val="24"/>
              </w:rPr>
              <w:t>Pupil First remains an</w:t>
            </w:r>
            <w:r w:rsidR="003E1898" w:rsidRPr="00BE0B7C">
              <w:rPr>
                <w:rFonts w:ascii="Rockwell" w:hAnsi="Rockwell" w:cs="Arial"/>
                <w:sz w:val="20"/>
                <w:szCs w:val="24"/>
              </w:rPr>
              <w:t xml:space="preserve"> element of our weekly </w:t>
            </w:r>
            <w:r>
              <w:rPr>
                <w:rFonts w:ascii="Rockwell" w:hAnsi="Rockwell" w:cs="Arial"/>
                <w:sz w:val="20"/>
                <w:szCs w:val="24"/>
              </w:rPr>
              <w:t xml:space="preserve">staff briefing – this is now done electronically on a Sunday evening. Any concerns need reporting to Mr Christopher or Mrs Shardlow before the weekend to ensure that all staff are aware </w:t>
            </w:r>
            <w:r w:rsidR="00EB788D">
              <w:rPr>
                <w:rFonts w:ascii="Rockwell" w:hAnsi="Rockwell" w:cs="Arial"/>
                <w:sz w:val="20"/>
                <w:szCs w:val="24"/>
              </w:rPr>
              <w:t>+</w:t>
            </w:r>
            <w:r w:rsidR="003E1898" w:rsidRPr="00BE0B7C">
              <w:rPr>
                <w:rFonts w:ascii="Rockwell" w:hAnsi="Rockwell" w:cs="Arial"/>
                <w:sz w:val="20"/>
                <w:szCs w:val="24"/>
              </w:rPr>
              <w:t xml:space="preserve">where we discuss individual children (on a confidential and need to know basis) so all staff team are aware of difficulties children are experiencing. </w:t>
            </w:r>
          </w:p>
          <w:p w14:paraId="22E04A3B" w14:textId="77777777" w:rsidR="003E1898" w:rsidRPr="00BE0B7C" w:rsidRDefault="003E1898" w:rsidP="0077151B">
            <w:pPr>
              <w:rPr>
                <w:rFonts w:ascii="Rockwell" w:hAnsi="Rockwell" w:cs="Arial"/>
                <w:sz w:val="20"/>
                <w:szCs w:val="24"/>
              </w:rPr>
            </w:pPr>
          </w:p>
          <w:p w14:paraId="118C760E" w14:textId="77777777" w:rsidR="007A332D" w:rsidRPr="00BE0B7C" w:rsidRDefault="007A332D" w:rsidP="0077151B">
            <w:pPr>
              <w:rPr>
                <w:rFonts w:ascii="Rockwell" w:hAnsi="Rockwell" w:cs="Arial"/>
                <w:sz w:val="20"/>
                <w:szCs w:val="24"/>
              </w:rPr>
            </w:pPr>
            <w:r w:rsidRPr="00BE0B7C">
              <w:rPr>
                <w:rFonts w:ascii="Rockwell" w:hAnsi="Rockwell" w:cs="Arial"/>
                <w:sz w:val="20"/>
                <w:szCs w:val="24"/>
              </w:rPr>
              <w:t xml:space="preserve">Case studies </w:t>
            </w:r>
            <w:r w:rsidR="00EB788D">
              <w:rPr>
                <w:rFonts w:ascii="Rockwell" w:hAnsi="Rockwell" w:cs="Arial"/>
                <w:sz w:val="20"/>
                <w:szCs w:val="24"/>
              </w:rPr>
              <w:t xml:space="preserve">continue to support our children who are displaying difficult behaviours or face challenges in the classroom. These children </w:t>
            </w:r>
            <w:r w:rsidR="006B2B32">
              <w:rPr>
                <w:rFonts w:ascii="Rockwell" w:hAnsi="Rockwell" w:cs="Arial"/>
                <w:sz w:val="20"/>
                <w:szCs w:val="24"/>
              </w:rPr>
              <w:t>who are at Level 3, Pupil premium and potentially dyslexic pupils</w:t>
            </w:r>
            <w:r w:rsidR="00044259">
              <w:rPr>
                <w:rFonts w:ascii="Rockwell" w:hAnsi="Rockwell" w:cs="Arial"/>
                <w:sz w:val="20"/>
                <w:szCs w:val="24"/>
              </w:rPr>
              <w:t xml:space="preserve"> have a case study to demonstrate schools approaches to supporting individual pupils</w:t>
            </w:r>
            <w:r w:rsidR="00C31EF5">
              <w:rPr>
                <w:rFonts w:ascii="Rockwell" w:hAnsi="Rockwell" w:cs="Arial"/>
                <w:sz w:val="20"/>
                <w:szCs w:val="24"/>
              </w:rPr>
              <w:t>. These</w:t>
            </w:r>
            <w:r w:rsidRPr="00BE0B7C">
              <w:rPr>
                <w:rFonts w:ascii="Rockwell" w:hAnsi="Rockwell" w:cs="Arial"/>
                <w:sz w:val="20"/>
                <w:szCs w:val="24"/>
              </w:rPr>
              <w:t xml:space="preserve"> track intervention</w:t>
            </w:r>
            <w:r w:rsidR="00C31EF5">
              <w:rPr>
                <w:rFonts w:ascii="Rockwell" w:hAnsi="Rockwell" w:cs="Arial"/>
                <w:sz w:val="20"/>
                <w:szCs w:val="24"/>
              </w:rPr>
              <w:t>s used</w:t>
            </w:r>
            <w:r w:rsidRPr="00BE0B7C">
              <w:rPr>
                <w:rFonts w:ascii="Rockwell" w:hAnsi="Rockwell" w:cs="Arial"/>
                <w:sz w:val="20"/>
                <w:szCs w:val="24"/>
              </w:rPr>
              <w:t xml:space="preserve"> and the effectiveness. This is a document that follows the children through school as a working document so we are able to monitor the effectiveness of the support given</w:t>
            </w:r>
            <w:r w:rsidR="003E1898" w:rsidRPr="00BE0B7C">
              <w:rPr>
                <w:rFonts w:ascii="Rockwell" w:hAnsi="Rockwell" w:cs="Arial"/>
                <w:sz w:val="20"/>
                <w:szCs w:val="24"/>
              </w:rPr>
              <w:t xml:space="preserve"> and add to this when needed</w:t>
            </w:r>
            <w:r w:rsidRPr="00BE0B7C">
              <w:rPr>
                <w:rFonts w:ascii="Rockwell" w:hAnsi="Rockwell" w:cs="Arial"/>
                <w:sz w:val="20"/>
                <w:szCs w:val="24"/>
              </w:rPr>
              <w:t xml:space="preserve">. </w:t>
            </w:r>
          </w:p>
          <w:p w14:paraId="5499A88A" w14:textId="77777777" w:rsidR="007A332D" w:rsidRDefault="007A332D" w:rsidP="0077151B">
            <w:pPr>
              <w:rPr>
                <w:rFonts w:ascii="Rockwell" w:hAnsi="Rockwell" w:cs="Arial"/>
                <w:sz w:val="20"/>
                <w:szCs w:val="24"/>
              </w:rPr>
            </w:pPr>
          </w:p>
          <w:p w14:paraId="25E38B7A" w14:textId="77777777" w:rsidR="00044259" w:rsidRDefault="00044259" w:rsidP="0077151B">
            <w:pPr>
              <w:rPr>
                <w:rFonts w:ascii="Rockwell" w:hAnsi="Rockwell" w:cs="Arial"/>
                <w:b/>
                <w:sz w:val="20"/>
                <w:szCs w:val="24"/>
                <w:u w:val="single"/>
              </w:rPr>
            </w:pPr>
            <w:r>
              <w:rPr>
                <w:rFonts w:ascii="Rockwell" w:hAnsi="Rockwell" w:cs="Arial"/>
                <w:b/>
                <w:sz w:val="20"/>
                <w:szCs w:val="24"/>
                <w:u w:val="single"/>
              </w:rPr>
              <w:t xml:space="preserve">Additional </w:t>
            </w:r>
            <w:r w:rsidRPr="00044259">
              <w:rPr>
                <w:rFonts w:ascii="Rockwell" w:hAnsi="Rockwell" w:cs="Arial"/>
                <w:b/>
                <w:sz w:val="20"/>
                <w:szCs w:val="24"/>
                <w:u w:val="single"/>
              </w:rPr>
              <w:t>Staffing</w:t>
            </w:r>
            <w:r>
              <w:rPr>
                <w:rFonts w:ascii="Rockwell" w:hAnsi="Rockwell" w:cs="Arial"/>
                <w:b/>
                <w:sz w:val="20"/>
                <w:szCs w:val="24"/>
                <w:u w:val="single"/>
              </w:rPr>
              <w:t xml:space="preserve"> Needs</w:t>
            </w:r>
          </w:p>
          <w:p w14:paraId="256A9CE4" w14:textId="77777777" w:rsidR="00044259" w:rsidRDefault="00044259" w:rsidP="0077151B">
            <w:pPr>
              <w:rPr>
                <w:rFonts w:ascii="Rockwell" w:hAnsi="Rockwell" w:cs="Arial"/>
                <w:sz w:val="20"/>
                <w:szCs w:val="24"/>
              </w:rPr>
            </w:pPr>
            <w:r>
              <w:rPr>
                <w:rFonts w:ascii="Rockwell" w:hAnsi="Rockwell" w:cs="Arial"/>
                <w:sz w:val="20"/>
                <w:szCs w:val="24"/>
              </w:rPr>
              <w:t xml:space="preserve">To meet the significant needs of the Early Years class (Willow) we have needed to make appointments using the additional funding awarded by the family and the money awarded by the Authority to fund the additional roles. However, the funding does not equate to the amount needed and therefore we have had to use the </w:t>
            </w:r>
            <w:r w:rsidR="000F1038">
              <w:rPr>
                <w:rFonts w:ascii="Rockwell" w:hAnsi="Rockwell" w:cs="Arial"/>
                <w:sz w:val="20"/>
                <w:szCs w:val="24"/>
              </w:rPr>
              <w:t xml:space="preserve">schools budget to supplement. </w:t>
            </w:r>
          </w:p>
          <w:p w14:paraId="06119AF1" w14:textId="77777777" w:rsidR="00044259" w:rsidRPr="00044259" w:rsidRDefault="00044259" w:rsidP="0077151B">
            <w:pPr>
              <w:rPr>
                <w:rFonts w:ascii="Rockwell" w:hAnsi="Rockwell" w:cs="Arial"/>
                <w:sz w:val="20"/>
                <w:szCs w:val="24"/>
              </w:rPr>
            </w:pPr>
          </w:p>
          <w:p w14:paraId="6C71C74C" w14:textId="77777777" w:rsidR="006B2B32" w:rsidRDefault="0077151B" w:rsidP="0077151B">
            <w:pPr>
              <w:rPr>
                <w:rFonts w:ascii="Rockwell" w:hAnsi="Rockwell" w:cs="Arial"/>
                <w:sz w:val="20"/>
                <w:szCs w:val="24"/>
              </w:rPr>
            </w:pPr>
            <w:r w:rsidRPr="00BE0B7C">
              <w:rPr>
                <w:rFonts w:ascii="Rockwell" w:hAnsi="Rockwell" w:cs="Arial"/>
                <w:sz w:val="20"/>
                <w:szCs w:val="24"/>
              </w:rPr>
              <w:t xml:space="preserve">The amount of SEN funding </w:t>
            </w:r>
            <w:r w:rsidR="007A332D" w:rsidRPr="00BE0B7C">
              <w:rPr>
                <w:rFonts w:ascii="Rockwell" w:hAnsi="Rockwell" w:cs="Arial"/>
                <w:sz w:val="20"/>
                <w:szCs w:val="24"/>
              </w:rPr>
              <w:t>continues</w:t>
            </w:r>
            <w:r w:rsidR="00044259">
              <w:rPr>
                <w:rFonts w:ascii="Rockwell" w:hAnsi="Rockwell" w:cs="Arial"/>
                <w:sz w:val="20"/>
                <w:szCs w:val="24"/>
              </w:rPr>
              <w:t xml:space="preserve"> to be a challenge to be awarded for pupils who genuinely require additional support.</w:t>
            </w:r>
          </w:p>
          <w:p w14:paraId="63F78DD7" w14:textId="77777777" w:rsidR="00044259" w:rsidRDefault="00044259" w:rsidP="0077151B">
            <w:pPr>
              <w:rPr>
                <w:rFonts w:ascii="Rockwell" w:hAnsi="Rockwell" w:cs="Arial"/>
                <w:sz w:val="20"/>
                <w:szCs w:val="24"/>
              </w:rPr>
            </w:pPr>
          </w:p>
          <w:p w14:paraId="2B096C37" w14:textId="77777777" w:rsidR="00044259" w:rsidRDefault="00044259" w:rsidP="0077151B">
            <w:pPr>
              <w:rPr>
                <w:rFonts w:ascii="Rockwell" w:hAnsi="Rockwell" w:cs="Arial"/>
                <w:sz w:val="20"/>
                <w:szCs w:val="24"/>
              </w:rPr>
            </w:pPr>
            <w:r>
              <w:rPr>
                <w:rFonts w:ascii="Rockwell" w:hAnsi="Rockwell" w:cs="Arial"/>
                <w:sz w:val="20"/>
                <w:szCs w:val="24"/>
              </w:rPr>
              <w:t>For September we have 1 pupil with an EHCP (Education and Health Care Plan) after a lot of reports and application bids for funding, and after 2 rejections we were finally awarded HLN1</w:t>
            </w:r>
          </w:p>
          <w:p w14:paraId="23893E2B" w14:textId="77777777" w:rsidR="00044259" w:rsidRDefault="00044259" w:rsidP="0077151B">
            <w:pPr>
              <w:rPr>
                <w:rFonts w:ascii="Rockwell" w:hAnsi="Rockwell" w:cs="Arial"/>
                <w:sz w:val="20"/>
                <w:szCs w:val="24"/>
              </w:rPr>
            </w:pPr>
          </w:p>
          <w:p w14:paraId="6322B656" w14:textId="77777777" w:rsidR="00044259" w:rsidRDefault="00044259" w:rsidP="0077151B">
            <w:pPr>
              <w:rPr>
                <w:rFonts w:ascii="Rockwell" w:hAnsi="Rockwell" w:cs="Arial"/>
                <w:sz w:val="20"/>
                <w:szCs w:val="24"/>
              </w:rPr>
            </w:pPr>
            <w:r>
              <w:rPr>
                <w:rFonts w:ascii="Rockwell" w:hAnsi="Rockwell" w:cs="Arial"/>
                <w:sz w:val="20"/>
                <w:szCs w:val="24"/>
              </w:rPr>
              <w:t>We have also been awarded:</w:t>
            </w:r>
          </w:p>
          <w:p w14:paraId="45B9DC5B" w14:textId="77777777" w:rsidR="00044259" w:rsidRDefault="00044259" w:rsidP="0077151B">
            <w:pPr>
              <w:rPr>
                <w:rFonts w:ascii="Rockwell" w:hAnsi="Rockwell" w:cs="Arial"/>
                <w:sz w:val="20"/>
                <w:szCs w:val="24"/>
              </w:rPr>
            </w:pPr>
            <w:r>
              <w:rPr>
                <w:rFonts w:ascii="Rockwell" w:hAnsi="Rockwell" w:cs="Arial"/>
                <w:sz w:val="20"/>
                <w:szCs w:val="24"/>
              </w:rPr>
              <w:t xml:space="preserve">Low AFN for a pupil in F2 (1 term only to be </w:t>
            </w:r>
            <w:r w:rsidR="00CA089D">
              <w:rPr>
                <w:rFonts w:ascii="Rockwell" w:hAnsi="Rockwell" w:cs="Arial"/>
                <w:sz w:val="20"/>
                <w:szCs w:val="24"/>
              </w:rPr>
              <w:t>reviewed at the next SENCO meeting</w:t>
            </w:r>
            <w:r>
              <w:rPr>
                <w:rFonts w:ascii="Rockwell" w:hAnsi="Rockwell" w:cs="Arial"/>
                <w:sz w:val="20"/>
                <w:szCs w:val="24"/>
              </w:rPr>
              <w:t>)</w:t>
            </w:r>
          </w:p>
          <w:p w14:paraId="0647641B" w14:textId="77777777" w:rsidR="00044259" w:rsidRDefault="00044259" w:rsidP="0077151B">
            <w:pPr>
              <w:rPr>
                <w:rFonts w:ascii="Rockwell" w:hAnsi="Rockwell" w:cs="Arial"/>
                <w:sz w:val="20"/>
                <w:szCs w:val="24"/>
              </w:rPr>
            </w:pPr>
            <w:r>
              <w:rPr>
                <w:rFonts w:ascii="Rockwell" w:hAnsi="Rockwell" w:cs="Arial"/>
                <w:sz w:val="20"/>
                <w:szCs w:val="24"/>
              </w:rPr>
              <w:t>Low AFN for a pupil in year 3</w:t>
            </w:r>
          </w:p>
          <w:p w14:paraId="7BD81980" w14:textId="77777777" w:rsidR="000F1038" w:rsidRDefault="000F1038" w:rsidP="0077151B">
            <w:pPr>
              <w:rPr>
                <w:rFonts w:ascii="Rockwell" w:hAnsi="Rockwell" w:cs="Arial"/>
                <w:sz w:val="20"/>
                <w:szCs w:val="24"/>
              </w:rPr>
            </w:pPr>
            <w:r>
              <w:rPr>
                <w:rFonts w:ascii="Rockwell" w:hAnsi="Rockwell" w:cs="Arial"/>
                <w:sz w:val="20"/>
                <w:szCs w:val="24"/>
              </w:rPr>
              <w:t>Medium AFN awarded</w:t>
            </w:r>
            <w:r w:rsidR="00CA089D">
              <w:rPr>
                <w:rFonts w:ascii="Rockwell" w:hAnsi="Rockwell" w:cs="Arial"/>
                <w:sz w:val="20"/>
                <w:szCs w:val="24"/>
              </w:rPr>
              <w:t xml:space="preserve"> (1 term) </w:t>
            </w:r>
            <w:r>
              <w:rPr>
                <w:rFonts w:ascii="Rockwell" w:hAnsi="Rockwell" w:cs="Arial"/>
                <w:sz w:val="20"/>
                <w:szCs w:val="24"/>
              </w:rPr>
              <w:t xml:space="preserve"> for an F2 pupils who subsequently rejected the place at Lambley and repeated their year in F1 placement at a school in Arnold – this had major implications for the SEN funds we had allocated to employ an additional career (job share over 4 days) and a 1:1 carer for F2. </w:t>
            </w:r>
          </w:p>
          <w:p w14:paraId="2C573E75" w14:textId="77777777" w:rsidR="000F1038" w:rsidRPr="002241B4" w:rsidRDefault="000F1038" w:rsidP="0077151B">
            <w:pPr>
              <w:rPr>
                <w:rFonts w:ascii="Rockwell" w:hAnsi="Rockwell" w:cs="Arial"/>
                <w:b/>
                <w:sz w:val="20"/>
                <w:szCs w:val="24"/>
                <w:u w:val="single"/>
              </w:rPr>
            </w:pPr>
            <w:r>
              <w:rPr>
                <w:rFonts w:ascii="Rockwell" w:hAnsi="Rockwell" w:cs="Arial"/>
                <w:sz w:val="20"/>
                <w:szCs w:val="24"/>
              </w:rPr>
              <w:t xml:space="preserve"> </w:t>
            </w:r>
          </w:p>
          <w:p w14:paraId="2A03EB31" w14:textId="77777777" w:rsidR="007A332D" w:rsidRPr="002241B4" w:rsidRDefault="002241B4" w:rsidP="0077151B">
            <w:pPr>
              <w:rPr>
                <w:rFonts w:ascii="Rockwell" w:hAnsi="Rockwell" w:cs="Arial"/>
                <w:b/>
                <w:sz w:val="20"/>
                <w:szCs w:val="20"/>
                <w:u w:val="single"/>
              </w:rPr>
            </w:pPr>
            <w:r w:rsidRPr="002241B4">
              <w:rPr>
                <w:rFonts w:ascii="Rockwell" w:hAnsi="Rockwell" w:cs="Arial"/>
                <w:b/>
                <w:sz w:val="20"/>
                <w:szCs w:val="20"/>
                <w:u w:val="single"/>
              </w:rPr>
              <w:t xml:space="preserve">Projected </w:t>
            </w:r>
            <w:r w:rsidR="007A332D" w:rsidRPr="002241B4">
              <w:rPr>
                <w:rFonts w:ascii="Rockwell" w:hAnsi="Rockwell" w:cs="Arial"/>
                <w:b/>
                <w:sz w:val="20"/>
                <w:szCs w:val="20"/>
                <w:u w:val="single"/>
              </w:rPr>
              <w:t>SEN Support</w:t>
            </w:r>
            <w:r w:rsidR="0077151B" w:rsidRPr="002241B4">
              <w:rPr>
                <w:rFonts w:ascii="Rockwell" w:hAnsi="Rockwell" w:cs="Arial"/>
                <w:b/>
                <w:sz w:val="20"/>
                <w:szCs w:val="20"/>
                <w:u w:val="single"/>
              </w:rPr>
              <w:t xml:space="preserve"> </w:t>
            </w:r>
            <w:r w:rsidRPr="002241B4">
              <w:rPr>
                <w:rFonts w:ascii="Rockwell" w:hAnsi="Rockwell" w:cs="Arial"/>
                <w:b/>
                <w:sz w:val="20"/>
                <w:szCs w:val="20"/>
                <w:u w:val="single"/>
              </w:rPr>
              <w:t>for the 20/21 academic year</w:t>
            </w:r>
            <w:r w:rsidR="007A332D" w:rsidRPr="002241B4">
              <w:rPr>
                <w:rFonts w:ascii="Rockwell" w:hAnsi="Rockwell" w:cs="Arial"/>
                <w:b/>
                <w:sz w:val="20"/>
                <w:szCs w:val="20"/>
                <w:u w:val="single"/>
              </w:rPr>
              <w:t>:</w:t>
            </w:r>
          </w:p>
          <w:p w14:paraId="736284B9" w14:textId="77777777" w:rsidR="000F1038" w:rsidRDefault="002241B4" w:rsidP="0077151B">
            <w:pPr>
              <w:rPr>
                <w:rFonts w:ascii="Rockwell" w:hAnsi="Rockwell" w:cs="Arial"/>
                <w:sz w:val="20"/>
                <w:szCs w:val="20"/>
              </w:rPr>
            </w:pPr>
            <w:r>
              <w:rPr>
                <w:rFonts w:ascii="Rockwell" w:hAnsi="Rockwell" w:cs="Arial"/>
                <w:sz w:val="20"/>
                <w:szCs w:val="20"/>
              </w:rPr>
              <w:t>Already this academic</w:t>
            </w:r>
            <w:r w:rsidR="000F1038">
              <w:rPr>
                <w:rFonts w:ascii="Rockwell" w:hAnsi="Rockwell" w:cs="Arial"/>
                <w:sz w:val="20"/>
                <w:szCs w:val="20"/>
              </w:rPr>
              <w:t xml:space="preserve"> year staff have had to undergo A LOT of training to meet the needs of our F2 child with an EHCP. </w:t>
            </w:r>
          </w:p>
          <w:p w14:paraId="258AA9D1" w14:textId="77777777" w:rsidR="000F1038" w:rsidRPr="000F1038" w:rsidRDefault="000F1038" w:rsidP="000F1038">
            <w:pPr>
              <w:pStyle w:val="ListParagraph"/>
              <w:numPr>
                <w:ilvl w:val="0"/>
                <w:numId w:val="6"/>
              </w:numPr>
              <w:rPr>
                <w:rFonts w:ascii="Rockwell" w:hAnsi="Rockwell" w:cs="Arial"/>
                <w:sz w:val="20"/>
                <w:szCs w:val="20"/>
              </w:rPr>
            </w:pPr>
            <w:r w:rsidRPr="000F1038">
              <w:rPr>
                <w:rFonts w:ascii="Rockwell" w:hAnsi="Rockwell" w:cs="Arial"/>
                <w:sz w:val="20"/>
                <w:szCs w:val="20"/>
              </w:rPr>
              <w:t>Physio training</w:t>
            </w:r>
          </w:p>
          <w:p w14:paraId="53A16D19" w14:textId="77777777" w:rsidR="000F1038" w:rsidRPr="000F1038" w:rsidRDefault="000F1038" w:rsidP="000F1038">
            <w:pPr>
              <w:pStyle w:val="ListParagraph"/>
              <w:numPr>
                <w:ilvl w:val="0"/>
                <w:numId w:val="6"/>
              </w:numPr>
              <w:rPr>
                <w:rFonts w:ascii="Rockwell" w:hAnsi="Rockwell" w:cs="Arial"/>
                <w:sz w:val="20"/>
                <w:szCs w:val="20"/>
              </w:rPr>
            </w:pPr>
            <w:r w:rsidRPr="000F1038">
              <w:rPr>
                <w:rFonts w:ascii="Rockwell" w:hAnsi="Rockwell" w:cs="Arial"/>
                <w:sz w:val="20"/>
                <w:szCs w:val="20"/>
              </w:rPr>
              <w:t>Occupational therapist</w:t>
            </w:r>
          </w:p>
          <w:p w14:paraId="72E33E6E" w14:textId="77777777" w:rsidR="000F1038" w:rsidRPr="000F1038" w:rsidRDefault="000F1038" w:rsidP="000F1038">
            <w:pPr>
              <w:pStyle w:val="ListParagraph"/>
              <w:numPr>
                <w:ilvl w:val="0"/>
                <w:numId w:val="6"/>
              </w:numPr>
              <w:rPr>
                <w:rFonts w:ascii="Rockwell" w:hAnsi="Rockwell" w:cs="Arial"/>
                <w:sz w:val="20"/>
                <w:szCs w:val="20"/>
              </w:rPr>
            </w:pPr>
            <w:r w:rsidRPr="000F1038">
              <w:rPr>
                <w:rFonts w:ascii="Rockwell" w:hAnsi="Rockwell" w:cs="Arial"/>
                <w:sz w:val="20"/>
                <w:szCs w:val="20"/>
              </w:rPr>
              <w:t xml:space="preserve">Toileting and handling training </w:t>
            </w:r>
          </w:p>
          <w:p w14:paraId="12DF06D0" w14:textId="77777777" w:rsidR="000F1038" w:rsidRDefault="000F1038" w:rsidP="0077151B">
            <w:pPr>
              <w:rPr>
                <w:rFonts w:ascii="Rockwell" w:hAnsi="Rockwell" w:cs="Arial"/>
                <w:sz w:val="20"/>
                <w:szCs w:val="20"/>
              </w:rPr>
            </w:pPr>
          </w:p>
          <w:p w14:paraId="11150EFD" w14:textId="77777777" w:rsidR="000F1038" w:rsidRDefault="000F1038" w:rsidP="0077151B">
            <w:pPr>
              <w:rPr>
                <w:rFonts w:ascii="Rockwell" w:hAnsi="Rockwell" w:cs="Arial"/>
                <w:sz w:val="20"/>
                <w:szCs w:val="20"/>
              </w:rPr>
            </w:pPr>
            <w:r>
              <w:rPr>
                <w:rFonts w:ascii="Rockwell" w:hAnsi="Rockwell" w:cs="Arial"/>
                <w:sz w:val="20"/>
                <w:szCs w:val="20"/>
              </w:rPr>
              <w:t xml:space="preserve">In addition to liaising with adaptations who have said Lambley can meet the needs of this pupil and was therefore named on the EHCP which is a legal document in which Lambley need to adhere to and ensure that we are accommodating his needs. Unfortunately the Disabled toilet in the new unit was not sufficient and the space was far too small to store and use his equipment. </w:t>
            </w:r>
          </w:p>
          <w:p w14:paraId="6FECC6F1" w14:textId="77777777" w:rsidR="000F1038" w:rsidRDefault="000F1038" w:rsidP="0077151B">
            <w:pPr>
              <w:rPr>
                <w:rFonts w:ascii="Rockwell" w:hAnsi="Rockwell" w:cs="Arial"/>
                <w:sz w:val="20"/>
                <w:szCs w:val="20"/>
              </w:rPr>
            </w:pPr>
            <w:r>
              <w:rPr>
                <w:rFonts w:ascii="Rockwell" w:hAnsi="Rockwell" w:cs="Arial"/>
                <w:sz w:val="20"/>
                <w:szCs w:val="20"/>
              </w:rPr>
              <w:t xml:space="preserve">This is being relooked at as it is not acceptable to have this child using the toilet in the hall as this means he would have to be going outside in all weathers. </w:t>
            </w:r>
          </w:p>
          <w:p w14:paraId="6998ECE1" w14:textId="77777777" w:rsidR="000F1038" w:rsidRDefault="000F1038" w:rsidP="0077151B">
            <w:pPr>
              <w:rPr>
                <w:rFonts w:ascii="Rockwell" w:hAnsi="Rockwell" w:cs="Arial"/>
                <w:sz w:val="20"/>
                <w:szCs w:val="20"/>
              </w:rPr>
            </w:pPr>
            <w:r>
              <w:rPr>
                <w:rFonts w:ascii="Rockwell" w:hAnsi="Rockwell" w:cs="Arial"/>
                <w:sz w:val="20"/>
                <w:szCs w:val="20"/>
              </w:rPr>
              <w:t>Mr Christopher has requested that part of this is undercover and that there should be a canopy to have his journey partially</w:t>
            </w:r>
            <w:r w:rsidR="00CA089D">
              <w:rPr>
                <w:rFonts w:ascii="Rockwell" w:hAnsi="Rockwell" w:cs="Arial"/>
                <w:sz w:val="20"/>
                <w:szCs w:val="20"/>
              </w:rPr>
              <w:t xml:space="preserve"> undercover – Adaptations are trying to make the toilet facilities in Willow a useable space.</w:t>
            </w:r>
          </w:p>
          <w:p w14:paraId="2AC47225" w14:textId="77777777" w:rsidR="00CA089D" w:rsidRDefault="00CA089D" w:rsidP="0077151B">
            <w:pPr>
              <w:rPr>
                <w:rFonts w:ascii="Rockwell" w:hAnsi="Rockwell" w:cs="Arial"/>
                <w:sz w:val="20"/>
                <w:szCs w:val="20"/>
              </w:rPr>
            </w:pPr>
          </w:p>
          <w:p w14:paraId="4D5BB953" w14:textId="77777777" w:rsidR="00CA089D" w:rsidRDefault="00CA089D" w:rsidP="0077151B">
            <w:pPr>
              <w:rPr>
                <w:rFonts w:ascii="Rockwell" w:hAnsi="Rockwell" w:cs="Arial"/>
                <w:sz w:val="20"/>
                <w:szCs w:val="20"/>
              </w:rPr>
            </w:pPr>
            <w:r>
              <w:rPr>
                <w:rFonts w:ascii="Rockwell" w:hAnsi="Rockwell" w:cs="Arial"/>
                <w:sz w:val="20"/>
                <w:szCs w:val="20"/>
              </w:rPr>
              <w:t xml:space="preserve">In additional to the physical needs we have a large amount of pupils in </w:t>
            </w:r>
            <w:r w:rsidRPr="002241B4">
              <w:rPr>
                <w:rFonts w:ascii="Rockwell" w:hAnsi="Rockwell" w:cs="Arial"/>
                <w:b/>
                <w:sz w:val="20"/>
                <w:szCs w:val="20"/>
              </w:rPr>
              <w:t>F2 with Allergies</w:t>
            </w:r>
            <w:r>
              <w:rPr>
                <w:rFonts w:ascii="Rockwell" w:hAnsi="Rockwell" w:cs="Arial"/>
                <w:sz w:val="20"/>
                <w:szCs w:val="20"/>
              </w:rPr>
              <w:t xml:space="preserve"> – Training has been provided to staff.</w:t>
            </w:r>
          </w:p>
          <w:p w14:paraId="52E194B8" w14:textId="77777777" w:rsidR="00CA089D" w:rsidRDefault="00CA089D" w:rsidP="0077151B">
            <w:pPr>
              <w:rPr>
                <w:rFonts w:ascii="Rockwell" w:hAnsi="Rockwell" w:cs="Arial"/>
                <w:sz w:val="20"/>
                <w:szCs w:val="20"/>
              </w:rPr>
            </w:pPr>
          </w:p>
          <w:p w14:paraId="33134271" w14:textId="77777777" w:rsidR="002241B4" w:rsidRDefault="002241B4" w:rsidP="0077151B">
            <w:pPr>
              <w:rPr>
                <w:rFonts w:ascii="Rockwell" w:hAnsi="Rockwell" w:cs="Arial"/>
                <w:sz w:val="20"/>
                <w:szCs w:val="20"/>
              </w:rPr>
            </w:pPr>
            <w:r>
              <w:rPr>
                <w:rFonts w:ascii="Rockwell" w:hAnsi="Rockwell" w:cs="Arial"/>
                <w:sz w:val="20"/>
                <w:szCs w:val="20"/>
              </w:rPr>
              <w:t xml:space="preserve">An </w:t>
            </w:r>
            <w:r w:rsidRPr="002241B4">
              <w:rPr>
                <w:rFonts w:ascii="Rockwell" w:hAnsi="Rockwell" w:cs="Arial"/>
                <w:b/>
                <w:sz w:val="20"/>
                <w:szCs w:val="20"/>
              </w:rPr>
              <w:t>F2</w:t>
            </w:r>
            <w:r>
              <w:rPr>
                <w:rFonts w:ascii="Rockwell" w:hAnsi="Rockwell" w:cs="Arial"/>
                <w:sz w:val="20"/>
                <w:szCs w:val="20"/>
              </w:rPr>
              <w:t xml:space="preserve"> pupil has Type 1 Diabetes and is insulin dependent, he has a pump and a blood sugar level reading patch on his arm. Training has been delivered to staff by the Diabetes team at the City Hospital and Mum has been in to support staff. We have a member of staff at Lunchtime to monitor his foods and to input the readings onto his devi</w:t>
            </w:r>
            <w:r w:rsidR="008D3EF4">
              <w:rPr>
                <w:rFonts w:ascii="Rockwell" w:hAnsi="Rockwell" w:cs="Arial"/>
                <w:sz w:val="20"/>
                <w:szCs w:val="20"/>
              </w:rPr>
              <w:t>c</w:t>
            </w:r>
            <w:r>
              <w:rPr>
                <w:rFonts w:ascii="Rockwell" w:hAnsi="Rockwell" w:cs="Arial"/>
                <w:sz w:val="20"/>
                <w:szCs w:val="20"/>
              </w:rPr>
              <w:t xml:space="preserve">e. </w:t>
            </w:r>
          </w:p>
          <w:p w14:paraId="04E8BC9A" w14:textId="77777777" w:rsidR="00D77E88" w:rsidRDefault="00D77E88" w:rsidP="0077151B">
            <w:pPr>
              <w:rPr>
                <w:rFonts w:ascii="Rockwell" w:hAnsi="Rockwell" w:cs="Arial"/>
                <w:sz w:val="20"/>
                <w:szCs w:val="20"/>
              </w:rPr>
            </w:pPr>
          </w:p>
          <w:p w14:paraId="6F98015C" w14:textId="77777777" w:rsidR="00D77E88" w:rsidRPr="00D77E88" w:rsidRDefault="00D77E88" w:rsidP="0077151B">
            <w:pPr>
              <w:rPr>
                <w:rFonts w:ascii="Rockwell" w:hAnsi="Rockwell" w:cs="Arial"/>
                <w:sz w:val="20"/>
                <w:szCs w:val="20"/>
              </w:rPr>
            </w:pPr>
            <w:r>
              <w:rPr>
                <w:rFonts w:ascii="Rockwell" w:hAnsi="Rockwell" w:cs="Arial"/>
                <w:b/>
                <w:sz w:val="20"/>
                <w:szCs w:val="20"/>
              </w:rPr>
              <w:t xml:space="preserve">Year 1 </w:t>
            </w:r>
            <w:r>
              <w:rPr>
                <w:rFonts w:ascii="Rockwell" w:hAnsi="Rockwell" w:cs="Arial"/>
                <w:sz w:val="20"/>
                <w:szCs w:val="20"/>
              </w:rPr>
              <w:t>pupil who is severely visually impaired</w:t>
            </w:r>
          </w:p>
          <w:p w14:paraId="35792713" w14:textId="77777777" w:rsidR="002241B4" w:rsidRDefault="002241B4" w:rsidP="0077151B">
            <w:pPr>
              <w:rPr>
                <w:rFonts w:ascii="Rockwell" w:hAnsi="Rockwell" w:cs="Arial"/>
                <w:sz w:val="20"/>
                <w:szCs w:val="20"/>
              </w:rPr>
            </w:pPr>
          </w:p>
          <w:p w14:paraId="03DCD91A" w14:textId="77777777" w:rsidR="00CA089D" w:rsidRDefault="002241B4" w:rsidP="0077151B">
            <w:pPr>
              <w:rPr>
                <w:rFonts w:ascii="Rockwell" w:hAnsi="Rockwell" w:cs="Arial"/>
                <w:sz w:val="20"/>
                <w:szCs w:val="20"/>
              </w:rPr>
            </w:pPr>
            <w:r w:rsidRPr="002241B4">
              <w:rPr>
                <w:rFonts w:ascii="Rockwell" w:hAnsi="Rockwell" w:cs="Arial"/>
                <w:b/>
                <w:sz w:val="20"/>
                <w:szCs w:val="20"/>
              </w:rPr>
              <w:t>Year 6</w:t>
            </w:r>
            <w:r>
              <w:rPr>
                <w:rFonts w:ascii="Rockwell" w:hAnsi="Rockwell" w:cs="Arial"/>
                <w:sz w:val="20"/>
                <w:szCs w:val="20"/>
              </w:rPr>
              <w:t xml:space="preserve"> – we have a year 6 pupil who joined us in Spring term who has significant behavioural needs</w:t>
            </w:r>
            <w:r w:rsidR="008D3EF4">
              <w:rPr>
                <w:rFonts w:ascii="Rockwell" w:hAnsi="Rockwell" w:cs="Arial"/>
                <w:sz w:val="20"/>
                <w:szCs w:val="20"/>
              </w:rPr>
              <w:t>.</w:t>
            </w:r>
            <w:r>
              <w:rPr>
                <w:rFonts w:ascii="Rockwell" w:hAnsi="Rockwell" w:cs="Arial"/>
                <w:sz w:val="20"/>
                <w:szCs w:val="20"/>
              </w:rPr>
              <w:t xml:space="preserve"> A bid will be placed to support him in class as he requires 1:1 as he struggles with the demands of the classroom. External agencies are involved and he is at Level 3 of the Graduated response to external agency support on the Pathway to provision. We are working closely with Mum and Dad, Educational Psychologist, Family support Team, and the GP to ensure this pupil receives the appropriate support. Paediatric appointments are almost impossible to get. Social Care referrals have been made but rejected. This would take this family to Level 4 on the Pathway to provision.       </w:t>
            </w:r>
          </w:p>
          <w:p w14:paraId="4A815BB7" w14:textId="77777777" w:rsidR="00CA089D" w:rsidRDefault="00CA089D" w:rsidP="0077151B">
            <w:pPr>
              <w:rPr>
                <w:rFonts w:ascii="Rockwell" w:hAnsi="Rockwell" w:cs="Arial"/>
                <w:sz w:val="20"/>
                <w:szCs w:val="20"/>
              </w:rPr>
            </w:pPr>
          </w:p>
          <w:p w14:paraId="5FA847D5" w14:textId="77777777" w:rsidR="00FD35C1" w:rsidRPr="00D77E88" w:rsidRDefault="00FD35C1" w:rsidP="0077151B">
            <w:pPr>
              <w:rPr>
                <w:rFonts w:ascii="Rockwell" w:hAnsi="Rockwell" w:cs="Arial"/>
                <w:sz w:val="20"/>
                <w:szCs w:val="20"/>
              </w:rPr>
            </w:pPr>
            <w:r>
              <w:rPr>
                <w:noProof/>
                <w:lang w:eastAsia="en-GB"/>
              </w:rPr>
              <w:lastRenderedPageBreak/>
              <w:drawing>
                <wp:inline distT="0" distB="0" distL="0" distR="0" wp14:anchorId="6451153C" wp14:editId="15A895B6">
                  <wp:extent cx="4095750" cy="21789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21544" cy="2192680"/>
                          </a:xfrm>
                          <a:prstGeom prst="rect">
                            <a:avLst/>
                          </a:prstGeom>
                        </pic:spPr>
                      </pic:pic>
                    </a:graphicData>
                  </a:graphic>
                </wp:inline>
              </w:drawing>
            </w:r>
          </w:p>
          <w:p w14:paraId="55D893BD" w14:textId="77777777" w:rsidR="00FD35C1" w:rsidRDefault="00FD35C1" w:rsidP="0077151B">
            <w:pPr>
              <w:rPr>
                <w:rFonts w:ascii="Rockwell" w:hAnsi="Rockwell" w:cs="Arial"/>
                <w:b/>
                <w:sz w:val="20"/>
                <w:szCs w:val="20"/>
                <w:u w:val="single"/>
              </w:rPr>
            </w:pPr>
          </w:p>
          <w:p w14:paraId="70A89FEF" w14:textId="77777777" w:rsidR="002241B4" w:rsidRPr="002241B4" w:rsidRDefault="002241B4" w:rsidP="0077151B">
            <w:pPr>
              <w:rPr>
                <w:rFonts w:ascii="Rockwell" w:hAnsi="Rockwell" w:cs="Arial"/>
                <w:b/>
                <w:sz w:val="20"/>
                <w:szCs w:val="20"/>
                <w:u w:val="single"/>
              </w:rPr>
            </w:pPr>
            <w:r w:rsidRPr="002241B4">
              <w:rPr>
                <w:rFonts w:ascii="Rockwell" w:hAnsi="Rockwell" w:cs="Arial"/>
                <w:b/>
                <w:sz w:val="20"/>
                <w:szCs w:val="20"/>
                <w:u w:val="single"/>
              </w:rPr>
              <w:t xml:space="preserve">Additional External agency support at Lambley: </w:t>
            </w:r>
          </w:p>
          <w:p w14:paraId="100C91B5" w14:textId="77777777" w:rsidR="002241B4" w:rsidRPr="00BE0B7C" w:rsidRDefault="002241B4" w:rsidP="0077151B">
            <w:pPr>
              <w:rPr>
                <w:rFonts w:ascii="Rockwell" w:hAnsi="Rockwell" w:cs="Arial"/>
                <w:sz w:val="20"/>
                <w:szCs w:val="20"/>
              </w:rPr>
            </w:pPr>
          </w:p>
          <w:p w14:paraId="4D3E8639" w14:textId="77777777" w:rsidR="0077151B" w:rsidRPr="00BE0B7C" w:rsidRDefault="007A332D" w:rsidP="0077151B">
            <w:pPr>
              <w:pStyle w:val="ListParagraph"/>
              <w:numPr>
                <w:ilvl w:val="0"/>
                <w:numId w:val="1"/>
              </w:numPr>
              <w:ind w:left="360"/>
              <w:rPr>
                <w:rFonts w:ascii="Rockwell" w:hAnsi="Rockwell" w:cs="Arial"/>
                <w:sz w:val="20"/>
                <w:szCs w:val="20"/>
              </w:rPr>
            </w:pPr>
            <w:r w:rsidRPr="00BE0B7C">
              <w:rPr>
                <w:rFonts w:ascii="Rockwell" w:hAnsi="Rockwell" w:cs="Arial"/>
                <w:sz w:val="20"/>
                <w:szCs w:val="20"/>
              </w:rPr>
              <w:t xml:space="preserve">We have access to </w:t>
            </w:r>
            <w:r w:rsidR="0077151B" w:rsidRPr="00BE0B7C">
              <w:rPr>
                <w:rFonts w:ascii="Rockwell" w:hAnsi="Rockwell" w:cs="Arial"/>
                <w:sz w:val="20"/>
                <w:szCs w:val="20"/>
              </w:rPr>
              <w:t>support from Gedling behaviour partnership to support challenging behaviour</w:t>
            </w:r>
            <w:r w:rsidRPr="00BE0B7C">
              <w:rPr>
                <w:rFonts w:ascii="Rockwell" w:hAnsi="Rockwell" w:cs="Arial"/>
                <w:sz w:val="20"/>
                <w:szCs w:val="20"/>
              </w:rPr>
              <w:t xml:space="preserve"> (to be used as and when required</w:t>
            </w:r>
            <w:r w:rsidR="0077151B" w:rsidRPr="00BE0B7C">
              <w:rPr>
                <w:rFonts w:ascii="Rockwell" w:hAnsi="Rockwell" w:cs="Arial"/>
                <w:sz w:val="20"/>
                <w:szCs w:val="20"/>
              </w:rPr>
              <w:t>.</w:t>
            </w:r>
            <w:r w:rsidRPr="00BE0B7C">
              <w:rPr>
                <w:rFonts w:ascii="Rockwell" w:hAnsi="Rockwell" w:cs="Arial"/>
                <w:sz w:val="20"/>
                <w:szCs w:val="20"/>
              </w:rPr>
              <w:t>)</w:t>
            </w:r>
            <w:r w:rsidR="002241B4">
              <w:rPr>
                <w:rFonts w:ascii="Rockwell" w:hAnsi="Rockwell" w:cs="Arial"/>
                <w:sz w:val="20"/>
                <w:szCs w:val="20"/>
              </w:rPr>
              <w:t xml:space="preserve"> This has been requested for a pupil in Year 3 and a virtual consultation has taken place this term.</w:t>
            </w:r>
          </w:p>
          <w:p w14:paraId="72B01EC2" w14:textId="77777777" w:rsidR="007A332D" w:rsidRPr="00BE0B7C" w:rsidRDefault="007A332D" w:rsidP="0077151B">
            <w:pPr>
              <w:pStyle w:val="ListParagraph"/>
              <w:numPr>
                <w:ilvl w:val="0"/>
                <w:numId w:val="1"/>
              </w:numPr>
              <w:ind w:left="360"/>
              <w:rPr>
                <w:rFonts w:ascii="Rockwell" w:hAnsi="Rockwell" w:cs="Arial"/>
                <w:sz w:val="20"/>
                <w:szCs w:val="20"/>
              </w:rPr>
            </w:pPr>
            <w:r w:rsidRPr="00BE0B7C">
              <w:rPr>
                <w:rFonts w:ascii="Rockwell" w:hAnsi="Rockwell" w:cs="Arial"/>
                <w:sz w:val="20"/>
                <w:szCs w:val="20"/>
              </w:rPr>
              <w:t>Schools and Families Support Services (SFSS Early Years)</w:t>
            </w:r>
          </w:p>
          <w:p w14:paraId="6998E173" w14:textId="77777777" w:rsidR="007A332D" w:rsidRPr="00BE0B7C" w:rsidRDefault="007A332D" w:rsidP="0077151B">
            <w:pPr>
              <w:pStyle w:val="ListParagraph"/>
              <w:numPr>
                <w:ilvl w:val="0"/>
                <w:numId w:val="1"/>
              </w:numPr>
              <w:ind w:left="360"/>
              <w:rPr>
                <w:rFonts w:ascii="Rockwell" w:hAnsi="Rockwell" w:cs="Arial"/>
                <w:sz w:val="20"/>
                <w:szCs w:val="20"/>
              </w:rPr>
            </w:pPr>
            <w:r w:rsidRPr="00BE0B7C">
              <w:rPr>
                <w:rFonts w:ascii="Rockwell" w:hAnsi="Rockwell" w:cs="Arial"/>
                <w:sz w:val="20"/>
                <w:szCs w:val="20"/>
              </w:rPr>
              <w:t>SALT</w:t>
            </w:r>
          </w:p>
          <w:p w14:paraId="290DE50D" w14:textId="77777777" w:rsidR="007A332D" w:rsidRPr="00BE0B7C" w:rsidRDefault="007A332D" w:rsidP="0077151B">
            <w:pPr>
              <w:pStyle w:val="ListParagraph"/>
              <w:numPr>
                <w:ilvl w:val="0"/>
                <w:numId w:val="1"/>
              </w:numPr>
              <w:ind w:left="360"/>
              <w:rPr>
                <w:rFonts w:ascii="Rockwell" w:hAnsi="Rockwell" w:cs="Arial"/>
                <w:sz w:val="20"/>
                <w:szCs w:val="20"/>
              </w:rPr>
            </w:pPr>
            <w:r w:rsidRPr="00BE0B7C">
              <w:rPr>
                <w:rFonts w:ascii="Rockwell" w:hAnsi="Rockwell" w:cs="Arial"/>
                <w:sz w:val="20"/>
                <w:szCs w:val="20"/>
              </w:rPr>
              <w:t>Specialist Mental health Team support.</w:t>
            </w:r>
          </w:p>
          <w:p w14:paraId="1518E942" w14:textId="77777777" w:rsidR="007A332D" w:rsidRPr="00BE0B7C" w:rsidRDefault="007A332D" w:rsidP="0077151B">
            <w:pPr>
              <w:pStyle w:val="ListParagraph"/>
              <w:numPr>
                <w:ilvl w:val="0"/>
                <w:numId w:val="1"/>
              </w:numPr>
              <w:ind w:left="360"/>
              <w:rPr>
                <w:rFonts w:ascii="Rockwell" w:hAnsi="Rockwell" w:cs="Arial"/>
                <w:sz w:val="20"/>
                <w:szCs w:val="20"/>
              </w:rPr>
            </w:pPr>
            <w:r w:rsidRPr="00BE0B7C">
              <w:rPr>
                <w:rFonts w:ascii="Rockwell" w:hAnsi="Rockwell" w:cs="Arial"/>
                <w:sz w:val="20"/>
                <w:szCs w:val="20"/>
              </w:rPr>
              <w:t>Trained ELSA Teaching Assistant (Emotional Literacy Support) to support the high demand of social and emotional need present in school.</w:t>
            </w:r>
          </w:p>
          <w:p w14:paraId="77B95207" w14:textId="77777777" w:rsidR="007A332D" w:rsidRPr="00BE0B7C" w:rsidRDefault="007A332D" w:rsidP="0077151B">
            <w:pPr>
              <w:pStyle w:val="ListParagraph"/>
              <w:numPr>
                <w:ilvl w:val="0"/>
                <w:numId w:val="1"/>
              </w:numPr>
              <w:ind w:left="360"/>
              <w:rPr>
                <w:rFonts w:ascii="Rockwell" w:hAnsi="Rockwell" w:cs="Arial"/>
                <w:sz w:val="20"/>
                <w:szCs w:val="20"/>
              </w:rPr>
            </w:pPr>
            <w:r w:rsidRPr="00BE0B7C">
              <w:rPr>
                <w:rFonts w:ascii="Rockwell" w:hAnsi="Rockwell" w:cs="Arial"/>
                <w:sz w:val="20"/>
                <w:szCs w:val="20"/>
              </w:rPr>
              <w:t>Team Around a child (TAC) Multi agency work to support a family.</w:t>
            </w:r>
          </w:p>
          <w:p w14:paraId="1B8CDA92" w14:textId="77777777" w:rsidR="007A332D" w:rsidRDefault="00487CF1" w:rsidP="0077151B">
            <w:pPr>
              <w:pStyle w:val="ListParagraph"/>
              <w:numPr>
                <w:ilvl w:val="0"/>
                <w:numId w:val="1"/>
              </w:numPr>
              <w:ind w:left="360"/>
              <w:rPr>
                <w:rFonts w:ascii="Rockwell" w:hAnsi="Rockwell" w:cs="Arial"/>
                <w:sz w:val="20"/>
                <w:szCs w:val="20"/>
              </w:rPr>
            </w:pPr>
            <w:r w:rsidRPr="00BE0B7C">
              <w:rPr>
                <w:rFonts w:ascii="Rockwell" w:hAnsi="Rockwell" w:cs="Arial"/>
                <w:sz w:val="20"/>
                <w:szCs w:val="20"/>
              </w:rPr>
              <w:t>School Nursing T</w:t>
            </w:r>
            <w:r w:rsidR="007A332D" w:rsidRPr="00BE0B7C">
              <w:rPr>
                <w:rFonts w:ascii="Rockwell" w:hAnsi="Rockwell" w:cs="Arial"/>
                <w:sz w:val="20"/>
                <w:szCs w:val="20"/>
              </w:rPr>
              <w:t xml:space="preserve">eam is heavily involved at Lambley with regular meeting with the SENCO delivering packages of work for a variety of different children and their individual needs. </w:t>
            </w:r>
          </w:p>
          <w:p w14:paraId="05A9C89E" w14:textId="77777777" w:rsidR="006B2B32" w:rsidRDefault="006B2B32" w:rsidP="006B2B32">
            <w:pPr>
              <w:rPr>
                <w:rFonts w:ascii="Rockwell" w:hAnsi="Rockwell" w:cs="Arial"/>
                <w:b/>
                <w:sz w:val="20"/>
                <w:szCs w:val="20"/>
              </w:rPr>
            </w:pPr>
          </w:p>
          <w:p w14:paraId="5D820401" w14:textId="77777777" w:rsidR="006B2B32" w:rsidRDefault="006B2B32" w:rsidP="006B2B32">
            <w:pPr>
              <w:rPr>
                <w:rFonts w:ascii="Rockwell" w:hAnsi="Rockwell" w:cs="Arial"/>
                <w:b/>
                <w:sz w:val="20"/>
                <w:szCs w:val="20"/>
              </w:rPr>
            </w:pPr>
            <w:r>
              <w:rPr>
                <w:rFonts w:ascii="Rockwell" w:hAnsi="Rockwell" w:cs="Arial"/>
                <w:b/>
                <w:sz w:val="20"/>
                <w:szCs w:val="20"/>
              </w:rPr>
              <w:t xml:space="preserve">Current agency support in school </w:t>
            </w:r>
          </w:p>
          <w:p w14:paraId="5FE07374" w14:textId="77777777" w:rsidR="002241B4" w:rsidRDefault="006B2B32" w:rsidP="006B2B32">
            <w:pPr>
              <w:rPr>
                <w:rFonts w:ascii="Rockwell" w:hAnsi="Rockwell" w:cs="Arial"/>
                <w:sz w:val="20"/>
                <w:szCs w:val="20"/>
              </w:rPr>
            </w:pPr>
            <w:r w:rsidRPr="00BE0B7C">
              <w:rPr>
                <w:rFonts w:ascii="Rockwell" w:hAnsi="Rockwell" w:cs="Arial"/>
                <w:sz w:val="20"/>
                <w:szCs w:val="20"/>
              </w:rPr>
              <w:t xml:space="preserve">It is becoming increasingly more difficult to seek support from agencies due to agencies dispersing. </w:t>
            </w:r>
          </w:p>
          <w:p w14:paraId="40BA01DB" w14:textId="77777777" w:rsidR="006B2B32" w:rsidRPr="00BE0B7C" w:rsidRDefault="006B2B32" w:rsidP="006B2B32">
            <w:pPr>
              <w:rPr>
                <w:rFonts w:ascii="Rockwell" w:hAnsi="Rockwell" w:cs="Arial"/>
                <w:sz w:val="20"/>
                <w:szCs w:val="20"/>
              </w:rPr>
            </w:pPr>
            <w:r w:rsidRPr="00BE0B7C">
              <w:rPr>
                <w:rFonts w:ascii="Rockwell" w:hAnsi="Rockwell" w:cs="Arial"/>
                <w:sz w:val="20"/>
                <w:szCs w:val="20"/>
              </w:rPr>
              <w:t xml:space="preserve">Springboard meetings are held termly where we are able to seek support or advice (with written parental consent) </w:t>
            </w:r>
          </w:p>
          <w:p w14:paraId="3AE60ACC" w14:textId="77777777" w:rsidR="006B2B32" w:rsidRDefault="006B2B32" w:rsidP="006B2B32">
            <w:pPr>
              <w:rPr>
                <w:rFonts w:ascii="Rockwell" w:hAnsi="Rockwell" w:cs="Arial"/>
                <w:b/>
                <w:sz w:val="20"/>
                <w:szCs w:val="20"/>
              </w:rPr>
            </w:pPr>
          </w:p>
          <w:p w14:paraId="2638FE97" w14:textId="77777777" w:rsidR="006B2B32" w:rsidRPr="002241B4" w:rsidRDefault="006B2B32" w:rsidP="002241B4">
            <w:pPr>
              <w:pStyle w:val="ListParagraph"/>
              <w:numPr>
                <w:ilvl w:val="0"/>
                <w:numId w:val="7"/>
              </w:numPr>
              <w:rPr>
                <w:rFonts w:ascii="Rockwell" w:hAnsi="Rockwell" w:cs="Arial"/>
                <w:sz w:val="20"/>
                <w:szCs w:val="20"/>
              </w:rPr>
            </w:pPr>
            <w:r w:rsidRPr="002241B4">
              <w:rPr>
                <w:rFonts w:ascii="Rockwell" w:hAnsi="Rockwell" w:cs="Arial"/>
                <w:sz w:val="20"/>
                <w:szCs w:val="20"/>
              </w:rPr>
              <w:t xml:space="preserve">SFSS (Schools and Family support service) – Early Years </w:t>
            </w:r>
          </w:p>
          <w:p w14:paraId="738BAF75" w14:textId="77777777" w:rsidR="006B2B32" w:rsidRPr="002241B4" w:rsidRDefault="006B2B32" w:rsidP="002241B4">
            <w:pPr>
              <w:pStyle w:val="ListParagraph"/>
              <w:numPr>
                <w:ilvl w:val="0"/>
                <w:numId w:val="7"/>
              </w:numPr>
              <w:rPr>
                <w:rFonts w:ascii="Rockwell" w:hAnsi="Rockwell" w:cs="Arial"/>
                <w:sz w:val="20"/>
                <w:szCs w:val="20"/>
              </w:rPr>
            </w:pPr>
            <w:r w:rsidRPr="002241B4">
              <w:rPr>
                <w:rFonts w:ascii="Rockwell" w:hAnsi="Rockwell" w:cs="Arial"/>
                <w:sz w:val="20"/>
                <w:szCs w:val="20"/>
              </w:rPr>
              <w:t>Social and Emotional Mental Health team</w:t>
            </w:r>
          </w:p>
          <w:p w14:paraId="50D71C15" w14:textId="77777777" w:rsidR="006B2B32" w:rsidRPr="002241B4" w:rsidRDefault="006B2B32" w:rsidP="002241B4">
            <w:pPr>
              <w:pStyle w:val="ListParagraph"/>
              <w:numPr>
                <w:ilvl w:val="0"/>
                <w:numId w:val="7"/>
              </w:numPr>
              <w:rPr>
                <w:rFonts w:ascii="Rockwell" w:hAnsi="Rockwell" w:cs="Arial"/>
                <w:sz w:val="20"/>
                <w:szCs w:val="20"/>
              </w:rPr>
            </w:pPr>
            <w:r w:rsidRPr="002241B4">
              <w:rPr>
                <w:rFonts w:ascii="Rockwell" w:hAnsi="Rockwell" w:cs="Arial"/>
                <w:sz w:val="20"/>
                <w:szCs w:val="20"/>
              </w:rPr>
              <w:t>School Nursing team</w:t>
            </w:r>
          </w:p>
          <w:p w14:paraId="675D1FC7" w14:textId="77777777" w:rsidR="006B2B32" w:rsidRPr="002241B4" w:rsidRDefault="006B2B32" w:rsidP="002241B4">
            <w:pPr>
              <w:pStyle w:val="ListParagraph"/>
              <w:numPr>
                <w:ilvl w:val="0"/>
                <w:numId w:val="7"/>
              </w:numPr>
              <w:rPr>
                <w:rFonts w:ascii="Rockwell" w:hAnsi="Rockwell" w:cs="Arial"/>
                <w:sz w:val="20"/>
                <w:szCs w:val="20"/>
              </w:rPr>
            </w:pPr>
            <w:r w:rsidRPr="002241B4">
              <w:rPr>
                <w:rFonts w:ascii="Rockwell" w:hAnsi="Rockwell" w:cs="Arial"/>
                <w:sz w:val="20"/>
                <w:szCs w:val="20"/>
              </w:rPr>
              <w:t>CAMHS (Child and adolescent mental health service)</w:t>
            </w:r>
          </w:p>
          <w:p w14:paraId="7A990070" w14:textId="77777777" w:rsidR="002241B4" w:rsidRPr="002241B4" w:rsidRDefault="002241B4" w:rsidP="002241B4">
            <w:pPr>
              <w:pStyle w:val="ListParagraph"/>
              <w:numPr>
                <w:ilvl w:val="0"/>
                <w:numId w:val="7"/>
              </w:numPr>
              <w:rPr>
                <w:rFonts w:ascii="Rockwell" w:hAnsi="Rockwell" w:cs="Arial"/>
                <w:sz w:val="20"/>
                <w:szCs w:val="20"/>
              </w:rPr>
            </w:pPr>
            <w:r w:rsidRPr="002241B4">
              <w:rPr>
                <w:rFonts w:ascii="Rockwell" w:hAnsi="Rockwell" w:cs="Arial"/>
                <w:sz w:val="20"/>
                <w:szCs w:val="20"/>
              </w:rPr>
              <w:t xml:space="preserve">Educational Phycologist </w:t>
            </w:r>
          </w:p>
          <w:p w14:paraId="5AB2BF26" w14:textId="77777777" w:rsidR="006B2B32" w:rsidRPr="002241B4" w:rsidRDefault="006B2B32" w:rsidP="002241B4">
            <w:pPr>
              <w:pStyle w:val="ListParagraph"/>
              <w:numPr>
                <w:ilvl w:val="0"/>
                <w:numId w:val="7"/>
              </w:numPr>
              <w:rPr>
                <w:rFonts w:ascii="Rockwell" w:hAnsi="Rockwell" w:cs="Arial"/>
                <w:sz w:val="20"/>
                <w:szCs w:val="20"/>
              </w:rPr>
            </w:pPr>
            <w:r w:rsidRPr="002241B4">
              <w:rPr>
                <w:rFonts w:ascii="Rockwell" w:hAnsi="Rockwell" w:cs="Arial"/>
                <w:sz w:val="20"/>
                <w:szCs w:val="20"/>
              </w:rPr>
              <w:t>A new referral will be made to the GAP tea, for behavioural support.</w:t>
            </w:r>
          </w:p>
          <w:p w14:paraId="165BF564" w14:textId="77777777" w:rsidR="002241B4" w:rsidRPr="002241B4" w:rsidRDefault="002241B4" w:rsidP="002241B4">
            <w:pPr>
              <w:pStyle w:val="ListParagraph"/>
              <w:numPr>
                <w:ilvl w:val="0"/>
                <w:numId w:val="7"/>
              </w:numPr>
              <w:rPr>
                <w:rFonts w:ascii="Rockwell" w:hAnsi="Rockwell" w:cs="Arial"/>
                <w:sz w:val="20"/>
                <w:szCs w:val="20"/>
              </w:rPr>
            </w:pPr>
            <w:r w:rsidRPr="002241B4">
              <w:rPr>
                <w:rFonts w:ascii="Rockwell" w:hAnsi="Rockwell" w:cs="Arial"/>
                <w:sz w:val="20"/>
                <w:szCs w:val="20"/>
              </w:rPr>
              <w:t>Physiotherapy</w:t>
            </w:r>
          </w:p>
          <w:p w14:paraId="60E1B5F9" w14:textId="77777777" w:rsidR="002241B4" w:rsidRPr="002241B4" w:rsidRDefault="002241B4" w:rsidP="002241B4">
            <w:pPr>
              <w:pStyle w:val="ListParagraph"/>
              <w:numPr>
                <w:ilvl w:val="0"/>
                <w:numId w:val="7"/>
              </w:numPr>
              <w:rPr>
                <w:rFonts w:ascii="Rockwell" w:hAnsi="Rockwell" w:cs="Arial"/>
                <w:sz w:val="20"/>
                <w:szCs w:val="20"/>
              </w:rPr>
            </w:pPr>
            <w:r w:rsidRPr="002241B4">
              <w:rPr>
                <w:rFonts w:ascii="Rockwell" w:hAnsi="Rockwell" w:cs="Arial"/>
                <w:sz w:val="20"/>
                <w:szCs w:val="20"/>
              </w:rPr>
              <w:t>Occupational Therapy</w:t>
            </w:r>
          </w:p>
          <w:p w14:paraId="4E0EF795" w14:textId="77777777" w:rsidR="002241B4" w:rsidRPr="002241B4" w:rsidRDefault="002241B4" w:rsidP="002241B4">
            <w:pPr>
              <w:pStyle w:val="ListParagraph"/>
              <w:numPr>
                <w:ilvl w:val="0"/>
                <w:numId w:val="7"/>
              </w:numPr>
              <w:rPr>
                <w:rFonts w:ascii="Rockwell" w:hAnsi="Rockwell" w:cs="Arial"/>
                <w:sz w:val="20"/>
                <w:szCs w:val="20"/>
              </w:rPr>
            </w:pPr>
            <w:r w:rsidRPr="002241B4">
              <w:rPr>
                <w:rFonts w:ascii="Rockwell" w:hAnsi="Rockwell" w:cs="Arial"/>
                <w:sz w:val="20"/>
                <w:szCs w:val="20"/>
              </w:rPr>
              <w:t>Diabetes support Team</w:t>
            </w:r>
          </w:p>
          <w:p w14:paraId="2F3CFF13" w14:textId="77777777" w:rsidR="002241B4" w:rsidRDefault="002241B4" w:rsidP="002241B4">
            <w:pPr>
              <w:pStyle w:val="ListParagraph"/>
              <w:numPr>
                <w:ilvl w:val="0"/>
                <w:numId w:val="7"/>
              </w:numPr>
              <w:rPr>
                <w:rFonts w:ascii="Rockwell" w:hAnsi="Rockwell" w:cs="Arial"/>
                <w:sz w:val="20"/>
                <w:szCs w:val="20"/>
              </w:rPr>
            </w:pPr>
            <w:r w:rsidRPr="002241B4">
              <w:rPr>
                <w:rFonts w:ascii="Rockwell" w:hAnsi="Rockwell" w:cs="Arial"/>
                <w:sz w:val="20"/>
                <w:szCs w:val="20"/>
              </w:rPr>
              <w:t>Early Help Team</w:t>
            </w:r>
          </w:p>
          <w:p w14:paraId="52123D9D" w14:textId="77777777" w:rsidR="00D77E88" w:rsidRPr="002241B4" w:rsidRDefault="00D77E88" w:rsidP="002241B4">
            <w:pPr>
              <w:pStyle w:val="ListParagraph"/>
              <w:numPr>
                <w:ilvl w:val="0"/>
                <w:numId w:val="7"/>
              </w:numPr>
              <w:rPr>
                <w:rFonts w:ascii="Rockwell" w:hAnsi="Rockwell" w:cs="Arial"/>
                <w:sz w:val="20"/>
                <w:szCs w:val="20"/>
              </w:rPr>
            </w:pPr>
            <w:r>
              <w:rPr>
                <w:rFonts w:ascii="Rockwell" w:hAnsi="Rockwell" w:cs="Arial"/>
                <w:sz w:val="20"/>
                <w:szCs w:val="20"/>
              </w:rPr>
              <w:t>Visually Impaired Team</w:t>
            </w:r>
          </w:p>
          <w:p w14:paraId="20D29557" w14:textId="77777777" w:rsidR="00464D84" w:rsidRDefault="00464D84" w:rsidP="008567C7">
            <w:pPr>
              <w:rPr>
                <w:rFonts w:ascii="Rockwell" w:hAnsi="Rockwell" w:cs="Arial"/>
                <w:sz w:val="20"/>
                <w:szCs w:val="20"/>
              </w:rPr>
            </w:pPr>
          </w:p>
          <w:p w14:paraId="49B7F442" w14:textId="77777777" w:rsidR="00D77E88" w:rsidRDefault="00D77E88" w:rsidP="008567C7">
            <w:pPr>
              <w:rPr>
                <w:rFonts w:ascii="Rockwell" w:hAnsi="Rockwell" w:cs="Arial"/>
                <w:sz w:val="20"/>
                <w:szCs w:val="20"/>
              </w:rPr>
            </w:pPr>
          </w:p>
          <w:p w14:paraId="31227706" w14:textId="77777777" w:rsidR="00D77E88" w:rsidRDefault="00D77E88" w:rsidP="008567C7">
            <w:pPr>
              <w:rPr>
                <w:rFonts w:ascii="Rockwell" w:hAnsi="Rockwell" w:cs="Arial"/>
                <w:sz w:val="20"/>
                <w:szCs w:val="20"/>
              </w:rPr>
            </w:pPr>
          </w:p>
          <w:p w14:paraId="123CDC00" w14:textId="77777777" w:rsidR="00D77E88" w:rsidRDefault="00D77E88" w:rsidP="008567C7">
            <w:pPr>
              <w:rPr>
                <w:rFonts w:ascii="Rockwell" w:hAnsi="Rockwell" w:cs="Arial"/>
                <w:sz w:val="20"/>
                <w:szCs w:val="20"/>
              </w:rPr>
            </w:pPr>
          </w:p>
          <w:p w14:paraId="43D0B607" w14:textId="77777777" w:rsidR="00D77E88" w:rsidRDefault="00D77E88" w:rsidP="008567C7">
            <w:pPr>
              <w:rPr>
                <w:rFonts w:ascii="Rockwell" w:hAnsi="Rockwell" w:cs="Arial"/>
                <w:sz w:val="20"/>
                <w:szCs w:val="20"/>
              </w:rPr>
            </w:pPr>
          </w:p>
          <w:p w14:paraId="38E41611" w14:textId="77777777" w:rsidR="00D77E88" w:rsidRDefault="00D77E88" w:rsidP="008567C7">
            <w:pPr>
              <w:rPr>
                <w:rFonts w:ascii="Rockwell" w:hAnsi="Rockwell" w:cs="Arial"/>
                <w:sz w:val="20"/>
                <w:szCs w:val="20"/>
              </w:rPr>
            </w:pPr>
          </w:p>
          <w:p w14:paraId="212F56C1" w14:textId="77777777" w:rsidR="00D77E88" w:rsidRDefault="00D77E88" w:rsidP="008567C7">
            <w:pPr>
              <w:rPr>
                <w:rFonts w:ascii="Rockwell" w:hAnsi="Rockwell" w:cs="Arial"/>
                <w:sz w:val="20"/>
                <w:szCs w:val="20"/>
              </w:rPr>
            </w:pPr>
          </w:p>
          <w:p w14:paraId="301FF604" w14:textId="77777777" w:rsidR="00D77E88" w:rsidRDefault="00D77E88" w:rsidP="008567C7">
            <w:pPr>
              <w:rPr>
                <w:rFonts w:ascii="Rockwell" w:hAnsi="Rockwell" w:cs="Arial"/>
                <w:sz w:val="20"/>
                <w:szCs w:val="20"/>
              </w:rPr>
            </w:pPr>
          </w:p>
          <w:p w14:paraId="552DD15E" w14:textId="77777777" w:rsidR="00D77E88" w:rsidRDefault="00D77E88" w:rsidP="008567C7">
            <w:pPr>
              <w:rPr>
                <w:rFonts w:ascii="Rockwell" w:hAnsi="Rockwell" w:cs="Arial"/>
                <w:sz w:val="20"/>
                <w:szCs w:val="20"/>
              </w:rPr>
            </w:pPr>
          </w:p>
          <w:p w14:paraId="59C5DBCA" w14:textId="77777777" w:rsidR="00D77E88" w:rsidRDefault="00D77E88" w:rsidP="008567C7">
            <w:pPr>
              <w:rPr>
                <w:rFonts w:ascii="Rockwell" w:hAnsi="Rockwell" w:cs="Arial"/>
                <w:sz w:val="20"/>
                <w:szCs w:val="20"/>
              </w:rPr>
            </w:pPr>
          </w:p>
          <w:p w14:paraId="168DA9A7" w14:textId="77777777" w:rsidR="00D77E88" w:rsidRPr="00BE0B7C" w:rsidRDefault="00D77E88" w:rsidP="008567C7">
            <w:pPr>
              <w:rPr>
                <w:rFonts w:ascii="Rockwell" w:hAnsi="Rockwell" w:cs="Arial"/>
                <w:sz w:val="20"/>
                <w:szCs w:val="20"/>
              </w:rPr>
            </w:pPr>
          </w:p>
          <w:p w14:paraId="53B23A44" w14:textId="77777777" w:rsidR="008E0C69" w:rsidRDefault="008E0C69" w:rsidP="00A01D0E">
            <w:pPr>
              <w:rPr>
                <w:rFonts w:ascii="Rockwell" w:hAnsi="Rockwell" w:cs="Arial"/>
                <w:b/>
                <w:sz w:val="20"/>
                <w:szCs w:val="20"/>
                <w:u w:val="single"/>
              </w:rPr>
            </w:pPr>
          </w:p>
          <w:p w14:paraId="7772314B" w14:textId="77777777" w:rsidR="00D77E88" w:rsidRPr="00D77E88" w:rsidRDefault="00D77E88" w:rsidP="00A01D0E">
            <w:pPr>
              <w:rPr>
                <w:rFonts w:ascii="Rockwell" w:hAnsi="Rockwell" w:cs="Arial"/>
                <w:b/>
                <w:sz w:val="20"/>
                <w:szCs w:val="20"/>
                <w:u w:val="single"/>
              </w:rPr>
            </w:pPr>
            <w:r w:rsidRPr="00D77E88">
              <w:rPr>
                <w:rFonts w:ascii="Rockwell" w:hAnsi="Rockwell" w:cs="Arial"/>
                <w:b/>
                <w:sz w:val="20"/>
                <w:szCs w:val="20"/>
                <w:u w:val="single"/>
              </w:rPr>
              <w:t>Academic year 2020/21</w:t>
            </w:r>
          </w:p>
          <w:p w14:paraId="72DA0E58" w14:textId="77777777" w:rsidR="00323537" w:rsidRDefault="00A01D0E" w:rsidP="00A01D0E">
            <w:pPr>
              <w:rPr>
                <w:rFonts w:ascii="Rockwell" w:hAnsi="Rockwell" w:cs="Arial"/>
                <w:b/>
                <w:sz w:val="20"/>
                <w:szCs w:val="20"/>
              </w:rPr>
            </w:pPr>
            <w:r w:rsidRPr="00BE0B7C">
              <w:rPr>
                <w:rFonts w:ascii="Rockwell" w:hAnsi="Rockwell" w:cs="Arial"/>
                <w:b/>
                <w:sz w:val="20"/>
                <w:szCs w:val="20"/>
              </w:rPr>
              <w:t>Current number of pupils at level 3</w:t>
            </w:r>
            <w:r w:rsidR="009A5D0F" w:rsidRPr="00BE0B7C">
              <w:rPr>
                <w:rFonts w:ascii="Rockwell" w:hAnsi="Rockwell" w:cs="Arial"/>
                <w:b/>
                <w:sz w:val="20"/>
                <w:szCs w:val="20"/>
              </w:rPr>
              <w:t xml:space="preserve"> </w:t>
            </w:r>
            <w:r w:rsidR="00871892">
              <w:rPr>
                <w:rFonts w:ascii="Rockwell" w:hAnsi="Rockwell" w:cs="Arial"/>
                <w:b/>
                <w:sz w:val="20"/>
                <w:szCs w:val="20"/>
              </w:rPr>
              <w:t xml:space="preserve">in the Summer Term </w:t>
            </w:r>
            <w:r w:rsidR="009A5D0F" w:rsidRPr="00BE0B7C">
              <w:rPr>
                <w:rFonts w:ascii="Rockwell" w:hAnsi="Rockwell" w:cs="Arial"/>
                <w:b/>
                <w:sz w:val="20"/>
                <w:szCs w:val="20"/>
              </w:rPr>
              <w:t>on the SEN register</w:t>
            </w:r>
            <w:r w:rsidR="006B2B32">
              <w:rPr>
                <w:rFonts w:ascii="Rockwell" w:hAnsi="Rockwell" w:cs="Arial"/>
                <w:b/>
                <w:sz w:val="20"/>
                <w:szCs w:val="20"/>
              </w:rPr>
              <w:t xml:space="preserve"> = </w:t>
            </w:r>
            <w:r w:rsidR="00D77E88">
              <w:rPr>
                <w:rFonts w:ascii="Rockwell" w:hAnsi="Rockwell" w:cs="Arial"/>
                <w:b/>
                <w:sz w:val="20"/>
                <w:szCs w:val="20"/>
              </w:rPr>
              <w:t>10 (162 pupils = 6</w:t>
            </w:r>
            <w:r w:rsidR="00871892">
              <w:rPr>
                <w:rFonts w:ascii="Rockwell" w:hAnsi="Rockwell" w:cs="Arial"/>
                <w:b/>
                <w:sz w:val="20"/>
                <w:szCs w:val="20"/>
              </w:rPr>
              <w:t>%)</w:t>
            </w:r>
          </w:p>
          <w:p w14:paraId="326528CD" w14:textId="77777777" w:rsidR="00D77E88" w:rsidRPr="00BE0B7C" w:rsidRDefault="00D77E88" w:rsidP="00A01D0E">
            <w:pPr>
              <w:rPr>
                <w:rFonts w:ascii="Rockwell" w:hAnsi="Rockwell" w:cs="Arial"/>
                <w:b/>
                <w:sz w:val="20"/>
                <w:szCs w:val="20"/>
              </w:rPr>
            </w:pPr>
          </w:p>
          <w:p w14:paraId="6DDB0A6D" w14:textId="77777777" w:rsidR="00871892" w:rsidRDefault="00171A60" w:rsidP="00171A60">
            <w:pPr>
              <w:jc w:val="both"/>
              <w:rPr>
                <w:rFonts w:ascii="Rockwell" w:hAnsi="Rockwell" w:cs="Arial"/>
                <w:sz w:val="20"/>
                <w:szCs w:val="20"/>
              </w:rPr>
            </w:pPr>
            <w:r w:rsidRPr="00BE0B7C">
              <w:rPr>
                <w:rFonts w:ascii="Rockwell" w:hAnsi="Rockwell" w:cs="Arial"/>
                <w:sz w:val="20"/>
                <w:szCs w:val="20"/>
              </w:rPr>
              <w:t xml:space="preserve">At </w:t>
            </w:r>
            <w:r w:rsidR="00C31EF5">
              <w:rPr>
                <w:rFonts w:ascii="Rockwell" w:hAnsi="Rockwell" w:cs="Arial"/>
                <w:sz w:val="20"/>
                <w:szCs w:val="20"/>
              </w:rPr>
              <w:t>Lambley</w:t>
            </w:r>
            <w:r w:rsidRPr="00BE0B7C">
              <w:rPr>
                <w:rFonts w:ascii="Rockwell" w:hAnsi="Rockwell" w:cs="Arial"/>
                <w:sz w:val="20"/>
                <w:szCs w:val="20"/>
              </w:rPr>
              <w:t xml:space="preserve">, pupils’ SEND requirements are separated </w:t>
            </w:r>
            <w:r w:rsidR="00C64321" w:rsidRPr="00BE0B7C">
              <w:rPr>
                <w:rFonts w:ascii="Rockwell" w:hAnsi="Rockwell" w:cs="Arial"/>
                <w:sz w:val="20"/>
                <w:szCs w:val="20"/>
              </w:rPr>
              <w:t>into areas</w:t>
            </w:r>
            <w:r w:rsidRPr="00BE0B7C">
              <w:rPr>
                <w:rFonts w:ascii="Rockwell" w:hAnsi="Rockwell" w:cs="Arial"/>
                <w:sz w:val="20"/>
                <w:szCs w:val="20"/>
              </w:rPr>
              <w:t xml:space="preserve"> of need. </w:t>
            </w:r>
          </w:p>
          <w:p w14:paraId="072BDC28" w14:textId="77777777" w:rsidR="00171A60" w:rsidRPr="00BE0B7C" w:rsidRDefault="00171A60" w:rsidP="00171A60">
            <w:pPr>
              <w:jc w:val="both"/>
              <w:rPr>
                <w:rFonts w:ascii="Rockwell" w:hAnsi="Rockwell" w:cs="Arial"/>
                <w:sz w:val="20"/>
                <w:szCs w:val="20"/>
              </w:rPr>
            </w:pPr>
            <w:r w:rsidRPr="00BE0B7C">
              <w:rPr>
                <w:rFonts w:ascii="Rockwell" w:hAnsi="Rockwell" w:cs="Arial"/>
                <w:sz w:val="20"/>
                <w:szCs w:val="20"/>
              </w:rPr>
              <w:t xml:space="preserve">The table below displays the </w:t>
            </w:r>
            <w:r w:rsidR="00871892">
              <w:rPr>
                <w:rFonts w:ascii="Rockwell" w:hAnsi="Rockwell" w:cs="Arial"/>
                <w:sz w:val="20"/>
                <w:szCs w:val="20"/>
              </w:rPr>
              <w:t>number</w:t>
            </w:r>
            <w:r w:rsidR="00547FE2" w:rsidRPr="00BE0B7C">
              <w:rPr>
                <w:rFonts w:ascii="Rockwell" w:hAnsi="Rockwell" w:cs="Arial"/>
                <w:sz w:val="20"/>
                <w:szCs w:val="20"/>
              </w:rPr>
              <w:t xml:space="preserve"> </w:t>
            </w:r>
            <w:r w:rsidRPr="00BE0B7C">
              <w:rPr>
                <w:rFonts w:ascii="Rockwell" w:hAnsi="Rockwell" w:cs="Arial"/>
                <w:sz w:val="20"/>
                <w:szCs w:val="20"/>
              </w:rPr>
              <w:t>of pupils with each need per year group.</w:t>
            </w:r>
          </w:p>
          <w:p w14:paraId="38A99504" w14:textId="77777777" w:rsidR="004C2D90" w:rsidRPr="00BE0B7C" w:rsidRDefault="004C2D90" w:rsidP="00171A60">
            <w:pPr>
              <w:jc w:val="both"/>
              <w:rPr>
                <w:rFonts w:ascii="Rockwell" w:hAnsi="Rockwell" w:cs="Arial"/>
                <w:sz w:val="20"/>
                <w:szCs w:val="20"/>
              </w:rPr>
            </w:pPr>
          </w:p>
          <w:tbl>
            <w:tblPr>
              <w:tblStyle w:val="TableGrid"/>
              <w:tblW w:w="0" w:type="auto"/>
              <w:tblLook w:val="04A0" w:firstRow="1" w:lastRow="0" w:firstColumn="1" w:lastColumn="0" w:noHBand="0" w:noVBand="1"/>
            </w:tblPr>
            <w:tblGrid>
              <w:gridCol w:w="2122"/>
              <w:gridCol w:w="851"/>
              <w:gridCol w:w="851"/>
              <w:gridCol w:w="850"/>
              <w:gridCol w:w="992"/>
              <w:gridCol w:w="993"/>
              <w:gridCol w:w="992"/>
              <w:gridCol w:w="992"/>
            </w:tblGrid>
            <w:tr w:rsidR="00D77E88" w:rsidRPr="00D21D87" w14:paraId="03E88A04" w14:textId="77777777" w:rsidTr="00C65F56">
              <w:tc>
                <w:tcPr>
                  <w:tcW w:w="2122" w:type="dxa"/>
                </w:tcPr>
                <w:p w14:paraId="5CC693EB" w14:textId="77777777" w:rsidR="00D77E88" w:rsidRPr="00D21D87" w:rsidRDefault="00D77E88" w:rsidP="00696EC9">
                  <w:pPr>
                    <w:framePr w:hSpace="180" w:wrap="around" w:vAnchor="text" w:hAnchor="margin" w:y="91"/>
                    <w:jc w:val="both"/>
                    <w:rPr>
                      <w:rFonts w:cs="Arial"/>
                      <w:sz w:val="20"/>
                    </w:rPr>
                  </w:pPr>
                  <w:r w:rsidRPr="00D21D87">
                    <w:rPr>
                      <w:rFonts w:cs="Arial"/>
                      <w:sz w:val="20"/>
                    </w:rPr>
                    <w:t>Area of Need:</w:t>
                  </w:r>
                </w:p>
              </w:tc>
              <w:tc>
                <w:tcPr>
                  <w:tcW w:w="851" w:type="dxa"/>
                  <w:shd w:val="clear" w:color="auto" w:fill="FFFFFF" w:themeFill="background1"/>
                </w:tcPr>
                <w:p w14:paraId="49257390" w14:textId="77777777" w:rsidR="00D77E88" w:rsidRPr="00D21D87" w:rsidRDefault="00D77E88" w:rsidP="00696EC9">
                  <w:pPr>
                    <w:framePr w:hSpace="180" w:wrap="around" w:vAnchor="text" w:hAnchor="margin" w:y="91"/>
                    <w:jc w:val="both"/>
                    <w:rPr>
                      <w:rFonts w:cs="Arial"/>
                      <w:sz w:val="20"/>
                    </w:rPr>
                  </w:pPr>
                  <w:r>
                    <w:rPr>
                      <w:rFonts w:cs="Arial"/>
                      <w:sz w:val="20"/>
                    </w:rPr>
                    <w:t>F2</w:t>
                  </w:r>
                </w:p>
              </w:tc>
              <w:tc>
                <w:tcPr>
                  <w:tcW w:w="851" w:type="dxa"/>
                  <w:shd w:val="clear" w:color="auto" w:fill="FFFFFF" w:themeFill="background1"/>
                </w:tcPr>
                <w:p w14:paraId="3CCF494F" w14:textId="77777777" w:rsidR="00D77E88" w:rsidRPr="00D21D87" w:rsidRDefault="00D77E88" w:rsidP="00696EC9">
                  <w:pPr>
                    <w:framePr w:hSpace="180" w:wrap="around" w:vAnchor="text" w:hAnchor="margin" w:y="91"/>
                    <w:jc w:val="both"/>
                    <w:rPr>
                      <w:rFonts w:cs="Arial"/>
                      <w:sz w:val="20"/>
                    </w:rPr>
                  </w:pPr>
                  <w:r w:rsidRPr="00D21D87">
                    <w:rPr>
                      <w:rFonts w:cs="Arial"/>
                      <w:sz w:val="20"/>
                    </w:rPr>
                    <w:t>Year 1</w:t>
                  </w:r>
                </w:p>
              </w:tc>
              <w:tc>
                <w:tcPr>
                  <w:tcW w:w="850" w:type="dxa"/>
                  <w:shd w:val="clear" w:color="auto" w:fill="D9D9D9" w:themeFill="background1" w:themeFillShade="D9"/>
                </w:tcPr>
                <w:p w14:paraId="773C280C" w14:textId="77777777" w:rsidR="00D77E88" w:rsidRPr="00D21D87" w:rsidRDefault="00D77E88" w:rsidP="00696EC9">
                  <w:pPr>
                    <w:framePr w:hSpace="180" w:wrap="around" w:vAnchor="text" w:hAnchor="margin" w:y="91"/>
                    <w:jc w:val="both"/>
                    <w:rPr>
                      <w:rFonts w:cs="Arial"/>
                      <w:sz w:val="20"/>
                    </w:rPr>
                  </w:pPr>
                  <w:r w:rsidRPr="00D21D87">
                    <w:rPr>
                      <w:rFonts w:cs="Arial"/>
                      <w:sz w:val="20"/>
                    </w:rPr>
                    <w:t>Year 2</w:t>
                  </w:r>
                </w:p>
              </w:tc>
              <w:tc>
                <w:tcPr>
                  <w:tcW w:w="992" w:type="dxa"/>
                  <w:shd w:val="clear" w:color="auto" w:fill="FFFFFF" w:themeFill="background1"/>
                </w:tcPr>
                <w:p w14:paraId="59D95815" w14:textId="77777777" w:rsidR="00D77E88" w:rsidRPr="00D21D87" w:rsidRDefault="00D77E88" w:rsidP="00696EC9">
                  <w:pPr>
                    <w:framePr w:hSpace="180" w:wrap="around" w:vAnchor="text" w:hAnchor="margin" w:y="91"/>
                    <w:jc w:val="both"/>
                    <w:rPr>
                      <w:rFonts w:cs="Arial"/>
                      <w:sz w:val="20"/>
                    </w:rPr>
                  </w:pPr>
                  <w:r w:rsidRPr="00D21D87">
                    <w:rPr>
                      <w:rFonts w:cs="Arial"/>
                      <w:sz w:val="20"/>
                    </w:rPr>
                    <w:t>Year 3</w:t>
                  </w:r>
                </w:p>
              </w:tc>
              <w:tc>
                <w:tcPr>
                  <w:tcW w:w="993" w:type="dxa"/>
                  <w:shd w:val="clear" w:color="auto" w:fill="D9D9D9" w:themeFill="background1" w:themeFillShade="D9"/>
                </w:tcPr>
                <w:p w14:paraId="0215040F" w14:textId="77777777" w:rsidR="00D77E88" w:rsidRPr="00D21D87" w:rsidRDefault="00D77E88" w:rsidP="00696EC9">
                  <w:pPr>
                    <w:framePr w:hSpace="180" w:wrap="around" w:vAnchor="text" w:hAnchor="margin" w:y="91"/>
                    <w:jc w:val="both"/>
                    <w:rPr>
                      <w:rFonts w:cs="Arial"/>
                      <w:sz w:val="20"/>
                    </w:rPr>
                  </w:pPr>
                  <w:r w:rsidRPr="00D21D87">
                    <w:rPr>
                      <w:rFonts w:cs="Arial"/>
                      <w:sz w:val="20"/>
                    </w:rPr>
                    <w:t>Year 4</w:t>
                  </w:r>
                </w:p>
              </w:tc>
              <w:tc>
                <w:tcPr>
                  <w:tcW w:w="992" w:type="dxa"/>
                  <w:shd w:val="clear" w:color="auto" w:fill="FFFFFF" w:themeFill="background1"/>
                </w:tcPr>
                <w:p w14:paraId="7B497289" w14:textId="77777777" w:rsidR="00D77E88" w:rsidRPr="00D21D87" w:rsidRDefault="00D77E88" w:rsidP="00696EC9">
                  <w:pPr>
                    <w:framePr w:hSpace="180" w:wrap="around" w:vAnchor="text" w:hAnchor="margin" w:y="91"/>
                    <w:jc w:val="both"/>
                    <w:rPr>
                      <w:rFonts w:cs="Arial"/>
                      <w:sz w:val="20"/>
                    </w:rPr>
                  </w:pPr>
                  <w:r w:rsidRPr="00D21D87">
                    <w:rPr>
                      <w:rFonts w:cs="Arial"/>
                      <w:sz w:val="20"/>
                    </w:rPr>
                    <w:t>Year 5</w:t>
                  </w:r>
                </w:p>
              </w:tc>
              <w:tc>
                <w:tcPr>
                  <w:tcW w:w="992" w:type="dxa"/>
                </w:tcPr>
                <w:p w14:paraId="4BBBEFBA" w14:textId="77777777" w:rsidR="00D77E88" w:rsidRPr="00D21D87" w:rsidRDefault="00D77E88" w:rsidP="00696EC9">
                  <w:pPr>
                    <w:framePr w:hSpace="180" w:wrap="around" w:vAnchor="text" w:hAnchor="margin" w:y="91"/>
                    <w:jc w:val="both"/>
                    <w:rPr>
                      <w:rFonts w:cs="Arial"/>
                      <w:sz w:val="20"/>
                    </w:rPr>
                  </w:pPr>
                  <w:r w:rsidRPr="00D21D87">
                    <w:rPr>
                      <w:rFonts w:cs="Arial"/>
                      <w:sz w:val="20"/>
                    </w:rPr>
                    <w:t>Year 6</w:t>
                  </w:r>
                </w:p>
              </w:tc>
            </w:tr>
            <w:tr w:rsidR="00D77E88" w:rsidRPr="00D21D87" w14:paraId="66D2ACBB" w14:textId="77777777" w:rsidTr="00C65F56">
              <w:tc>
                <w:tcPr>
                  <w:tcW w:w="2122" w:type="dxa"/>
                </w:tcPr>
                <w:p w14:paraId="0B036DF5" w14:textId="77777777" w:rsidR="00D77E88" w:rsidRPr="00D21D87" w:rsidRDefault="00D77E88" w:rsidP="00696EC9">
                  <w:pPr>
                    <w:framePr w:hSpace="180" w:wrap="around" w:vAnchor="text" w:hAnchor="margin" w:y="91"/>
                    <w:rPr>
                      <w:rFonts w:cs="Arial"/>
                      <w:sz w:val="20"/>
                    </w:rPr>
                  </w:pPr>
                  <w:r w:rsidRPr="00D21D87">
                    <w:rPr>
                      <w:rFonts w:cs="Arial"/>
                      <w:sz w:val="20"/>
                    </w:rPr>
                    <w:t xml:space="preserve">Cognition and learning </w:t>
                  </w:r>
                </w:p>
              </w:tc>
              <w:tc>
                <w:tcPr>
                  <w:tcW w:w="851" w:type="dxa"/>
                  <w:shd w:val="clear" w:color="auto" w:fill="FFFFFF" w:themeFill="background1"/>
                </w:tcPr>
                <w:p w14:paraId="1D9E13D1" w14:textId="77777777" w:rsidR="00D77E88" w:rsidRDefault="00D77E88" w:rsidP="00696EC9">
                  <w:pPr>
                    <w:framePr w:hSpace="180" w:wrap="around" w:vAnchor="text" w:hAnchor="margin" w:y="91"/>
                    <w:rPr>
                      <w:rFonts w:cs="Arial"/>
                      <w:sz w:val="20"/>
                    </w:rPr>
                  </w:pPr>
                </w:p>
              </w:tc>
              <w:tc>
                <w:tcPr>
                  <w:tcW w:w="851" w:type="dxa"/>
                  <w:shd w:val="clear" w:color="auto" w:fill="FFFFFF" w:themeFill="background1"/>
                </w:tcPr>
                <w:p w14:paraId="546AFB29" w14:textId="77777777" w:rsidR="00D77E88" w:rsidRPr="00D21D87" w:rsidRDefault="00D77E88" w:rsidP="00696EC9">
                  <w:pPr>
                    <w:framePr w:hSpace="180" w:wrap="around" w:vAnchor="text" w:hAnchor="margin" w:y="91"/>
                    <w:rPr>
                      <w:rFonts w:cs="Arial"/>
                      <w:sz w:val="20"/>
                    </w:rPr>
                  </w:pPr>
                </w:p>
              </w:tc>
              <w:tc>
                <w:tcPr>
                  <w:tcW w:w="850" w:type="dxa"/>
                  <w:shd w:val="clear" w:color="auto" w:fill="D9D9D9" w:themeFill="background1" w:themeFillShade="D9"/>
                </w:tcPr>
                <w:p w14:paraId="2732439D" w14:textId="77777777" w:rsidR="00D77E88" w:rsidRPr="00D21D87" w:rsidRDefault="00D77E88" w:rsidP="00696EC9">
                  <w:pPr>
                    <w:framePr w:hSpace="180" w:wrap="around" w:vAnchor="text" w:hAnchor="margin" w:y="91"/>
                    <w:rPr>
                      <w:rFonts w:cs="Arial"/>
                      <w:sz w:val="20"/>
                    </w:rPr>
                  </w:pPr>
                </w:p>
              </w:tc>
              <w:tc>
                <w:tcPr>
                  <w:tcW w:w="992" w:type="dxa"/>
                  <w:shd w:val="clear" w:color="auto" w:fill="FFFFFF" w:themeFill="background1"/>
                </w:tcPr>
                <w:p w14:paraId="4E58B134" w14:textId="77777777" w:rsidR="00D77E88" w:rsidRPr="00D21D87" w:rsidRDefault="00D77E88" w:rsidP="00696EC9">
                  <w:pPr>
                    <w:framePr w:hSpace="180" w:wrap="around" w:vAnchor="text" w:hAnchor="margin" w:y="91"/>
                    <w:rPr>
                      <w:rFonts w:cs="Arial"/>
                      <w:sz w:val="20"/>
                    </w:rPr>
                  </w:pPr>
                  <w:r>
                    <w:rPr>
                      <w:rFonts w:cs="Arial"/>
                      <w:sz w:val="20"/>
                    </w:rPr>
                    <w:t>1</w:t>
                  </w:r>
                </w:p>
              </w:tc>
              <w:tc>
                <w:tcPr>
                  <w:tcW w:w="993" w:type="dxa"/>
                  <w:shd w:val="clear" w:color="auto" w:fill="D9D9D9" w:themeFill="background1" w:themeFillShade="D9"/>
                </w:tcPr>
                <w:p w14:paraId="3B93098F" w14:textId="77777777" w:rsidR="00D77E88" w:rsidRPr="00D21D87" w:rsidRDefault="00D77E88" w:rsidP="00696EC9">
                  <w:pPr>
                    <w:framePr w:hSpace="180" w:wrap="around" w:vAnchor="text" w:hAnchor="margin" w:y="91"/>
                    <w:rPr>
                      <w:rFonts w:cs="Arial"/>
                      <w:sz w:val="20"/>
                    </w:rPr>
                  </w:pPr>
                </w:p>
              </w:tc>
              <w:tc>
                <w:tcPr>
                  <w:tcW w:w="992" w:type="dxa"/>
                  <w:shd w:val="clear" w:color="auto" w:fill="FFFFFF" w:themeFill="background1"/>
                </w:tcPr>
                <w:p w14:paraId="12E27B7C" w14:textId="77777777" w:rsidR="00D77E88" w:rsidRPr="00D21D87" w:rsidRDefault="00D77E88" w:rsidP="00696EC9">
                  <w:pPr>
                    <w:framePr w:hSpace="180" w:wrap="around" w:vAnchor="text" w:hAnchor="margin" w:y="91"/>
                    <w:rPr>
                      <w:rFonts w:cs="Arial"/>
                      <w:sz w:val="20"/>
                    </w:rPr>
                  </w:pPr>
                </w:p>
              </w:tc>
              <w:tc>
                <w:tcPr>
                  <w:tcW w:w="992" w:type="dxa"/>
                </w:tcPr>
                <w:p w14:paraId="15A7F0EF" w14:textId="77777777" w:rsidR="00D77E88" w:rsidRPr="00D21D87" w:rsidRDefault="00D77E88" w:rsidP="00696EC9">
                  <w:pPr>
                    <w:framePr w:hSpace="180" w:wrap="around" w:vAnchor="text" w:hAnchor="margin" w:y="91"/>
                    <w:rPr>
                      <w:rFonts w:cs="Arial"/>
                      <w:sz w:val="20"/>
                    </w:rPr>
                  </w:pPr>
                </w:p>
              </w:tc>
            </w:tr>
            <w:tr w:rsidR="00D77E88" w:rsidRPr="00D21D87" w14:paraId="76656A41" w14:textId="77777777" w:rsidTr="00C65F56">
              <w:tc>
                <w:tcPr>
                  <w:tcW w:w="2122" w:type="dxa"/>
                </w:tcPr>
                <w:p w14:paraId="3B396CB5" w14:textId="77777777" w:rsidR="00D77E88" w:rsidRPr="00D21D87" w:rsidRDefault="00D77E88" w:rsidP="00696EC9">
                  <w:pPr>
                    <w:framePr w:hSpace="180" w:wrap="around" w:vAnchor="text" w:hAnchor="margin" w:y="91"/>
                    <w:rPr>
                      <w:rFonts w:cs="Arial"/>
                      <w:sz w:val="20"/>
                    </w:rPr>
                  </w:pPr>
                  <w:r w:rsidRPr="00D21D87">
                    <w:rPr>
                      <w:rFonts w:cs="Arial"/>
                      <w:sz w:val="20"/>
                    </w:rPr>
                    <w:t xml:space="preserve">Social, emotional and mental health </w:t>
                  </w:r>
                </w:p>
              </w:tc>
              <w:tc>
                <w:tcPr>
                  <w:tcW w:w="851" w:type="dxa"/>
                  <w:shd w:val="clear" w:color="auto" w:fill="FFFFFF" w:themeFill="background1"/>
                </w:tcPr>
                <w:p w14:paraId="250C2F60" w14:textId="77777777" w:rsidR="00D77E88" w:rsidRDefault="00D77E88" w:rsidP="00696EC9">
                  <w:pPr>
                    <w:framePr w:hSpace="180" w:wrap="around" w:vAnchor="text" w:hAnchor="margin" w:y="91"/>
                    <w:rPr>
                      <w:rFonts w:cs="Arial"/>
                      <w:sz w:val="20"/>
                    </w:rPr>
                  </w:pPr>
                </w:p>
              </w:tc>
              <w:tc>
                <w:tcPr>
                  <w:tcW w:w="851" w:type="dxa"/>
                  <w:shd w:val="clear" w:color="auto" w:fill="FFFFFF" w:themeFill="background1"/>
                </w:tcPr>
                <w:p w14:paraId="5F82449F" w14:textId="77777777" w:rsidR="00D77E88" w:rsidRPr="00D21D87" w:rsidRDefault="00D77E88" w:rsidP="00696EC9">
                  <w:pPr>
                    <w:framePr w:hSpace="180" w:wrap="around" w:vAnchor="text" w:hAnchor="margin" w:y="91"/>
                    <w:rPr>
                      <w:rFonts w:cs="Arial"/>
                      <w:sz w:val="20"/>
                    </w:rPr>
                  </w:pPr>
                </w:p>
              </w:tc>
              <w:tc>
                <w:tcPr>
                  <w:tcW w:w="850" w:type="dxa"/>
                  <w:shd w:val="clear" w:color="auto" w:fill="D9D9D9" w:themeFill="background1" w:themeFillShade="D9"/>
                </w:tcPr>
                <w:p w14:paraId="238F844B" w14:textId="77777777" w:rsidR="00D77E88" w:rsidRPr="00D21D87" w:rsidRDefault="00D77E88" w:rsidP="00696EC9">
                  <w:pPr>
                    <w:framePr w:hSpace="180" w:wrap="around" w:vAnchor="text" w:hAnchor="margin" w:y="91"/>
                    <w:rPr>
                      <w:rFonts w:cs="Arial"/>
                      <w:sz w:val="20"/>
                    </w:rPr>
                  </w:pPr>
                </w:p>
              </w:tc>
              <w:tc>
                <w:tcPr>
                  <w:tcW w:w="992" w:type="dxa"/>
                  <w:shd w:val="clear" w:color="auto" w:fill="FFFFFF" w:themeFill="background1"/>
                </w:tcPr>
                <w:p w14:paraId="53D306BD" w14:textId="77777777" w:rsidR="00D77E88" w:rsidRPr="00D21D87" w:rsidRDefault="00D77E88" w:rsidP="00696EC9">
                  <w:pPr>
                    <w:framePr w:hSpace="180" w:wrap="around" w:vAnchor="text" w:hAnchor="margin" w:y="91"/>
                    <w:rPr>
                      <w:rFonts w:cs="Arial"/>
                      <w:sz w:val="20"/>
                    </w:rPr>
                  </w:pPr>
                  <w:r>
                    <w:rPr>
                      <w:rFonts w:cs="Arial"/>
                      <w:sz w:val="20"/>
                    </w:rPr>
                    <w:t>1</w:t>
                  </w:r>
                </w:p>
              </w:tc>
              <w:tc>
                <w:tcPr>
                  <w:tcW w:w="993" w:type="dxa"/>
                  <w:shd w:val="clear" w:color="auto" w:fill="D9D9D9" w:themeFill="background1" w:themeFillShade="D9"/>
                </w:tcPr>
                <w:p w14:paraId="61B6642A" w14:textId="77777777" w:rsidR="00D77E88" w:rsidRPr="00D21D87" w:rsidRDefault="00D77E88" w:rsidP="00696EC9">
                  <w:pPr>
                    <w:framePr w:hSpace="180" w:wrap="around" w:vAnchor="text" w:hAnchor="margin" w:y="91"/>
                    <w:rPr>
                      <w:rFonts w:cs="Arial"/>
                      <w:sz w:val="20"/>
                    </w:rPr>
                  </w:pPr>
                </w:p>
              </w:tc>
              <w:tc>
                <w:tcPr>
                  <w:tcW w:w="992" w:type="dxa"/>
                  <w:shd w:val="clear" w:color="auto" w:fill="FFFFFF" w:themeFill="background1"/>
                </w:tcPr>
                <w:p w14:paraId="2D2D817E" w14:textId="77777777" w:rsidR="00D77E88" w:rsidRPr="00D21D87" w:rsidRDefault="00D77E88" w:rsidP="00696EC9">
                  <w:pPr>
                    <w:framePr w:hSpace="180" w:wrap="around" w:vAnchor="text" w:hAnchor="margin" w:y="91"/>
                    <w:rPr>
                      <w:rFonts w:cs="Arial"/>
                      <w:sz w:val="20"/>
                    </w:rPr>
                  </w:pPr>
                </w:p>
              </w:tc>
              <w:tc>
                <w:tcPr>
                  <w:tcW w:w="992" w:type="dxa"/>
                </w:tcPr>
                <w:p w14:paraId="45CD7745" w14:textId="77777777" w:rsidR="00D77E88" w:rsidRPr="00D21D87" w:rsidRDefault="00D77E88" w:rsidP="00696EC9">
                  <w:pPr>
                    <w:framePr w:hSpace="180" w:wrap="around" w:vAnchor="text" w:hAnchor="margin" w:y="91"/>
                    <w:rPr>
                      <w:rFonts w:cs="Arial"/>
                      <w:sz w:val="20"/>
                    </w:rPr>
                  </w:pPr>
                  <w:r>
                    <w:rPr>
                      <w:rFonts w:cs="Arial"/>
                      <w:sz w:val="20"/>
                    </w:rPr>
                    <w:t>1</w:t>
                  </w:r>
                </w:p>
              </w:tc>
            </w:tr>
            <w:tr w:rsidR="00D77E88" w:rsidRPr="00D21D87" w14:paraId="48137C42" w14:textId="77777777" w:rsidTr="00C65F56">
              <w:tc>
                <w:tcPr>
                  <w:tcW w:w="2122" w:type="dxa"/>
                </w:tcPr>
                <w:p w14:paraId="2BAA37CD" w14:textId="77777777" w:rsidR="00D77E88" w:rsidRPr="00D21D87" w:rsidRDefault="00D77E88" w:rsidP="00696EC9">
                  <w:pPr>
                    <w:framePr w:hSpace="180" w:wrap="around" w:vAnchor="text" w:hAnchor="margin" w:y="91"/>
                    <w:rPr>
                      <w:rFonts w:cs="Arial"/>
                      <w:sz w:val="20"/>
                    </w:rPr>
                  </w:pPr>
                  <w:r w:rsidRPr="00D21D87">
                    <w:rPr>
                      <w:rFonts w:cs="Arial"/>
                      <w:sz w:val="20"/>
                    </w:rPr>
                    <w:t>Communication and Interaction</w:t>
                  </w:r>
                </w:p>
              </w:tc>
              <w:tc>
                <w:tcPr>
                  <w:tcW w:w="851" w:type="dxa"/>
                  <w:shd w:val="clear" w:color="auto" w:fill="FFFFFF" w:themeFill="background1"/>
                </w:tcPr>
                <w:p w14:paraId="3C2B7470" w14:textId="77777777" w:rsidR="00D77E88" w:rsidRDefault="00D77E88" w:rsidP="00696EC9">
                  <w:pPr>
                    <w:framePr w:hSpace="180" w:wrap="around" w:vAnchor="text" w:hAnchor="margin" w:y="91"/>
                    <w:rPr>
                      <w:rFonts w:cs="Arial"/>
                      <w:sz w:val="20"/>
                    </w:rPr>
                  </w:pPr>
                  <w:r>
                    <w:rPr>
                      <w:rFonts w:cs="Arial"/>
                      <w:sz w:val="20"/>
                    </w:rPr>
                    <w:t>1</w:t>
                  </w:r>
                </w:p>
              </w:tc>
              <w:tc>
                <w:tcPr>
                  <w:tcW w:w="851" w:type="dxa"/>
                  <w:shd w:val="clear" w:color="auto" w:fill="FFFFFF" w:themeFill="background1"/>
                </w:tcPr>
                <w:p w14:paraId="6A1EB2AB" w14:textId="77777777" w:rsidR="00D77E88" w:rsidRPr="00D21D87" w:rsidRDefault="00D77E88" w:rsidP="00696EC9">
                  <w:pPr>
                    <w:framePr w:hSpace="180" w:wrap="around" w:vAnchor="text" w:hAnchor="margin" w:y="91"/>
                    <w:rPr>
                      <w:rFonts w:cs="Arial"/>
                      <w:sz w:val="20"/>
                    </w:rPr>
                  </w:pPr>
                </w:p>
              </w:tc>
              <w:tc>
                <w:tcPr>
                  <w:tcW w:w="850" w:type="dxa"/>
                  <w:shd w:val="clear" w:color="auto" w:fill="D9D9D9" w:themeFill="background1" w:themeFillShade="D9"/>
                </w:tcPr>
                <w:p w14:paraId="36B93CFD" w14:textId="77777777" w:rsidR="00D77E88" w:rsidRPr="00D21D87" w:rsidRDefault="00D77E88" w:rsidP="00696EC9">
                  <w:pPr>
                    <w:framePr w:hSpace="180" w:wrap="around" w:vAnchor="text" w:hAnchor="margin" w:y="91"/>
                    <w:rPr>
                      <w:rFonts w:cs="Arial"/>
                      <w:sz w:val="20"/>
                    </w:rPr>
                  </w:pPr>
                </w:p>
              </w:tc>
              <w:tc>
                <w:tcPr>
                  <w:tcW w:w="992" w:type="dxa"/>
                  <w:shd w:val="clear" w:color="auto" w:fill="FFFFFF" w:themeFill="background1"/>
                </w:tcPr>
                <w:p w14:paraId="7B657AD7" w14:textId="77777777" w:rsidR="00D77E88" w:rsidRPr="00D21D87" w:rsidRDefault="00D77E88" w:rsidP="00696EC9">
                  <w:pPr>
                    <w:framePr w:hSpace="180" w:wrap="around" w:vAnchor="text" w:hAnchor="margin" w:y="91"/>
                    <w:rPr>
                      <w:rFonts w:cs="Arial"/>
                      <w:sz w:val="20"/>
                    </w:rPr>
                  </w:pPr>
                  <w:r>
                    <w:rPr>
                      <w:rFonts w:cs="Arial"/>
                      <w:sz w:val="20"/>
                    </w:rPr>
                    <w:t>2</w:t>
                  </w:r>
                </w:p>
              </w:tc>
              <w:tc>
                <w:tcPr>
                  <w:tcW w:w="993" w:type="dxa"/>
                  <w:shd w:val="clear" w:color="auto" w:fill="D9D9D9" w:themeFill="background1" w:themeFillShade="D9"/>
                </w:tcPr>
                <w:p w14:paraId="7F268E80" w14:textId="77777777" w:rsidR="00D77E88" w:rsidRPr="00D21D87" w:rsidRDefault="00D77E88" w:rsidP="00696EC9">
                  <w:pPr>
                    <w:framePr w:hSpace="180" w:wrap="around" w:vAnchor="text" w:hAnchor="margin" w:y="91"/>
                    <w:rPr>
                      <w:rFonts w:cs="Arial"/>
                      <w:sz w:val="20"/>
                    </w:rPr>
                  </w:pPr>
                </w:p>
              </w:tc>
              <w:tc>
                <w:tcPr>
                  <w:tcW w:w="992" w:type="dxa"/>
                  <w:shd w:val="clear" w:color="auto" w:fill="FFFFFF" w:themeFill="background1"/>
                </w:tcPr>
                <w:p w14:paraId="0535C335" w14:textId="77777777" w:rsidR="00D77E88" w:rsidRPr="00D21D87" w:rsidRDefault="00D77E88" w:rsidP="00696EC9">
                  <w:pPr>
                    <w:framePr w:hSpace="180" w:wrap="around" w:vAnchor="text" w:hAnchor="margin" w:y="91"/>
                    <w:rPr>
                      <w:rFonts w:cs="Arial"/>
                      <w:sz w:val="20"/>
                    </w:rPr>
                  </w:pPr>
                </w:p>
              </w:tc>
              <w:tc>
                <w:tcPr>
                  <w:tcW w:w="992" w:type="dxa"/>
                </w:tcPr>
                <w:p w14:paraId="7A8E81B8" w14:textId="77777777" w:rsidR="00D77E88" w:rsidRPr="00D21D87" w:rsidRDefault="00D77E88" w:rsidP="00696EC9">
                  <w:pPr>
                    <w:framePr w:hSpace="180" w:wrap="around" w:vAnchor="text" w:hAnchor="margin" w:y="91"/>
                    <w:rPr>
                      <w:rFonts w:cs="Arial"/>
                      <w:sz w:val="20"/>
                    </w:rPr>
                  </w:pPr>
                </w:p>
              </w:tc>
            </w:tr>
            <w:tr w:rsidR="00D77E88" w:rsidRPr="00D21D87" w14:paraId="7554279F" w14:textId="77777777" w:rsidTr="00C65F56">
              <w:tc>
                <w:tcPr>
                  <w:tcW w:w="2122" w:type="dxa"/>
                </w:tcPr>
                <w:p w14:paraId="2E92D91A" w14:textId="77777777" w:rsidR="00D77E88" w:rsidRPr="00D21D87" w:rsidRDefault="00D77E88" w:rsidP="00696EC9">
                  <w:pPr>
                    <w:framePr w:hSpace="180" w:wrap="around" w:vAnchor="text" w:hAnchor="margin" w:y="91"/>
                    <w:rPr>
                      <w:rFonts w:cs="Arial"/>
                      <w:sz w:val="20"/>
                    </w:rPr>
                  </w:pPr>
                  <w:r w:rsidRPr="00D21D87">
                    <w:rPr>
                      <w:rFonts w:cs="Arial"/>
                      <w:sz w:val="20"/>
                    </w:rPr>
                    <w:t>Physical and medical needs</w:t>
                  </w:r>
                </w:p>
              </w:tc>
              <w:tc>
                <w:tcPr>
                  <w:tcW w:w="851" w:type="dxa"/>
                  <w:shd w:val="clear" w:color="auto" w:fill="FFFFFF" w:themeFill="background1"/>
                </w:tcPr>
                <w:p w14:paraId="529F8E37" w14:textId="77777777" w:rsidR="00D77E88" w:rsidRDefault="00D77E88" w:rsidP="00696EC9">
                  <w:pPr>
                    <w:framePr w:hSpace="180" w:wrap="around" w:vAnchor="text" w:hAnchor="margin" w:y="91"/>
                    <w:rPr>
                      <w:rFonts w:cs="Arial"/>
                      <w:sz w:val="20"/>
                    </w:rPr>
                  </w:pPr>
                  <w:r>
                    <w:rPr>
                      <w:rFonts w:cs="Arial"/>
                      <w:sz w:val="20"/>
                    </w:rPr>
                    <w:t>3</w:t>
                  </w:r>
                </w:p>
              </w:tc>
              <w:tc>
                <w:tcPr>
                  <w:tcW w:w="851" w:type="dxa"/>
                  <w:shd w:val="clear" w:color="auto" w:fill="FFFFFF" w:themeFill="background1"/>
                </w:tcPr>
                <w:p w14:paraId="4E1FB0AB" w14:textId="77777777" w:rsidR="00D77E88" w:rsidRPr="00D21D87" w:rsidRDefault="00D77E88" w:rsidP="00696EC9">
                  <w:pPr>
                    <w:framePr w:hSpace="180" w:wrap="around" w:vAnchor="text" w:hAnchor="margin" w:y="91"/>
                    <w:rPr>
                      <w:rFonts w:cs="Arial"/>
                      <w:sz w:val="20"/>
                    </w:rPr>
                  </w:pPr>
                </w:p>
              </w:tc>
              <w:tc>
                <w:tcPr>
                  <w:tcW w:w="850" w:type="dxa"/>
                  <w:shd w:val="clear" w:color="auto" w:fill="D9D9D9" w:themeFill="background1" w:themeFillShade="D9"/>
                </w:tcPr>
                <w:p w14:paraId="30C95E0C" w14:textId="77777777" w:rsidR="00D77E88" w:rsidRPr="00D21D87" w:rsidRDefault="00D77E88" w:rsidP="00696EC9">
                  <w:pPr>
                    <w:framePr w:hSpace="180" w:wrap="around" w:vAnchor="text" w:hAnchor="margin" w:y="91"/>
                    <w:rPr>
                      <w:rFonts w:cs="Arial"/>
                      <w:sz w:val="20"/>
                    </w:rPr>
                  </w:pPr>
                </w:p>
              </w:tc>
              <w:tc>
                <w:tcPr>
                  <w:tcW w:w="992" w:type="dxa"/>
                  <w:shd w:val="clear" w:color="auto" w:fill="FFFFFF" w:themeFill="background1"/>
                </w:tcPr>
                <w:p w14:paraId="3829C89A" w14:textId="77777777" w:rsidR="00D77E88" w:rsidRPr="00D21D87" w:rsidRDefault="00D77E88" w:rsidP="00696EC9">
                  <w:pPr>
                    <w:framePr w:hSpace="180" w:wrap="around" w:vAnchor="text" w:hAnchor="margin" w:y="91"/>
                    <w:rPr>
                      <w:rFonts w:cs="Arial"/>
                      <w:sz w:val="20"/>
                    </w:rPr>
                  </w:pPr>
                  <w:r>
                    <w:rPr>
                      <w:rFonts w:cs="Arial"/>
                      <w:sz w:val="20"/>
                    </w:rPr>
                    <w:t>0</w:t>
                  </w:r>
                </w:p>
              </w:tc>
              <w:tc>
                <w:tcPr>
                  <w:tcW w:w="993" w:type="dxa"/>
                  <w:shd w:val="clear" w:color="auto" w:fill="D9D9D9" w:themeFill="background1" w:themeFillShade="D9"/>
                </w:tcPr>
                <w:p w14:paraId="36019868" w14:textId="77777777" w:rsidR="00D77E88" w:rsidRPr="00D21D87" w:rsidRDefault="00D77E88" w:rsidP="00696EC9">
                  <w:pPr>
                    <w:framePr w:hSpace="180" w:wrap="around" w:vAnchor="text" w:hAnchor="margin" w:y="91"/>
                    <w:rPr>
                      <w:rFonts w:cs="Arial"/>
                      <w:sz w:val="20"/>
                    </w:rPr>
                  </w:pPr>
                </w:p>
              </w:tc>
              <w:tc>
                <w:tcPr>
                  <w:tcW w:w="992" w:type="dxa"/>
                  <w:shd w:val="clear" w:color="auto" w:fill="FFFFFF" w:themeFill="background1"/>
                </w:tcPr>
                <w:p w14:paraId="7640AD29" w14:textId="77777777" w:rsidR="00D77E88" w:rsidRPr="00D21D87" w:rsidRDefault="00D77E88" w:rsidP="00696EC9">
                  <w:pPr>
                    <w:framePr w:hSpace="180" w:wrap="around" w:vAnchor="text" w:hAnchor="margin" w:y="91"/>
                    <w:rPr>
                      <w:rFonts w:cs="Arial"/>
                      <w:sz w:val="20"/>
                    </w:rPr>
                  </w:pPr>
                </w:p>
              </w:tc>
              <w:tc>
                <w:tcPr>
                  <w:tcW w:w="992" w:type="dxa"/>
                </w:tcPr>
                <w:p w14:paraId="2A4006DD" w14:textId="77777777" w:rsidR="00D77E88" w:rsidRPr="00D21D87" w:rsidRDefault="00D77E88" w:rsidP="00696EC9">
                  <w:pPr>
                    <w:framePr w:hSpace="180" w:wrap="around" w:vAnchor="text" w:hAnchor="margin" w:y="91"/>
                    <w:rPr>
                      <w:rFonts w:cs="Arial"/>
                      <w:sz w:val="20"/>
                    </w:rPr>
                  </w:pPr>
                </w:p>
              </w:tc>
            </w:tr>
            <w:tr w:rsidR="00D77E88" w:rsidRPr="00D21D87" w14:paraId="2F3DF1BE" w14:textId="77777777" w:rsidTr="00C65F56">
              <w:tc>
                <w:tcPr>
                  <w:tcW w:w="2122" w:type="dxa"/>
                </w:tcPr>
                <w:p w14:paraId="3880E8B6" w14:textId="77777777" w:rsidR="00D77E88" w:rsidRPr="00D21D87" w:rsidRDefault="00D77E88" w:rsidP="00696EC9">
                  <w:pPr>
                    <w:framePr w:hSpace="180" w:wrap="around" w:vAnchor="text" w:hAnchor="margin" w:y="91"/>
                    <w:rPr>
                      <w:rFonts w:cs="Arial"/>
                      <w:sz w:val="20"/>
                    </w:rPr>
                  </w:pPr>
                  <w:r>
                    <w:rPr>
                      <w:rFonts w:cs="Arial"/>
                      <w:sz w:val="20"/>
                    </w:rPr>
                    <w:t xml:space="preserve">Visually Impaired </w:t>
                  </w:r>
                </w:p>
              </w:tc>
              <w:tc>
                <w:tcPr>
                  <w:tcW w:w="851" w:type="dxa"/>
                  <w:shd w:val="clear" w:color="auto" w:fill="FFFFFF" w:themeFill="background1"/>
                </w:tcPr>
                <w:p w14:paraId="446C61F6" w14:textId="77777777" w:rsidR="00D77E88" w:rsidRDefault="00D77E88" w:rsidP="00696EC9">
                  <w:pPr>
                    <w:framePr w:hSpace="180" w:wrap="around" w:vAnchor="text" w:hAnchor="margin" w:y="91"/>
                    <w:rPr>
                      <w:rFonts w:cs="Arial"/>
                      <w:sz w:val="20"/>
                    </w:rPr>
                  </w:pPr>
                </w:p>
              </w:tc>
              <w:tc>
                <w:tcPr>
                  <w:tcW w:w="851" w:type="dxa"/>
                  <w:shd w:val="clear" w:color="auto" w:fill="FFFFFF" w:themeFill="background1"/>
                </w:tcPr>
                <w:p w14:paraId="0CF6FE06" w14:textId="77777777" w:rsidR="00D77E88" w:rsidRPr="00D21D87" w:rsidRDefault="00D77E88" w:rsidP="00696EC9">
                  <w:pPr>
                    <w:framePr w:hSpace="180" w:wrap="around" w:vAnchor="text" w:hAnchor="margin" w:y="91"/>
                    <w:rPr>
                      <w:rFonts w:cs="Arial"/>
                      <w:sz w:val="20"/>
                    </w:rPr>
                  </w:pPr>
                  <w:r>
                    <w:rPr>
                      <w:rFonts w:cs="Arial"/>
                      <w:sz w:val="20"/>
                    </w:rPr>
                    <w:t>1</w:t>
                  </w:r>
                </w:p>
              </w:tc>
              <w:tc>
                <w:tcPr>
                  <w:tcW w:w="850" w:type="dxa"/>
                  <w:shd w:val="clear" w:color="auto" w:fill="D9D9D9" w:themeFill="background1" w:themeFillShade="D9"/>
                </w:tcPr>
                <w:p w14:paraId="7A7BF5FB" w14:textId="77777777" w:rsidR="00D77E88" w:rsidRDefault="00D77E88" w:rsidP="00696EC9">
                  <w:pPr>
                    <w:framePr w:hSpace="180" w:wrap="around" w:vAnchor="text" w:hAnchor="margin" w:y="91"/>
                    <w:rPr>
                      <w:rFonts w:cs="Arial"/>
                      <w:sz w:val="20"/>
                    </w:rPr>
                  </w:pPr>
                </w:p>
              </w:tc>
              <w:tc>
                <w:tcPr>
                  <w:tcW w:w="992" w:type="dxa"/>
                  <w:shd w:val="clear" w:color="auto" w:fill="FFFFFF" w:themeFill="background1"/>
                </w:tcPr>
                <w:p w14:paraId="00989B2B" w14:textId="77777777" w:rsidR="00D77E88" w:rsidRDefault="00D77E88" w:rsidP="00696EC9">
                  <w:pPr>
                    <w:framePr w:hSpace="180" w:wrap="around" w:vAnchor="text" w:hAnchor="margin" w:y="91"/>
                    <w:rPr>
                      <w:rFonts w:cs="Arial"/>
                      <w:sz w:val="20"/>
                    </w:rPr>
                  </w:pPr>
                </w:p>
              </w:tc>
              <w:tc>
                <w:tcPr>
                  <w:tcW w:w="993" w:type="dxa"/>
                  <w:shd w:val="clear" w:color="auto" w:fill="D9D9D9" w:themeFill="background1" w:themeFillShade="D9"/>
                </w:tcPr>
                <w:p w14:paraId="79857332" w14:textId="77777777" w:rsidR="00D77E88" w:rsidRDefault="00D77E88" w:rsidP="00696EC9">
                  <w:pPr>
                    <w:framePr w:hSpace="180" w:wrap="around" w:vAnchor="text" w:hAnchor="margin" w:y="91"/>
                    <w:rPr>
                      <w:rFonts w:cs="Arial"/>
                      <w:sz w:val="20"/>
                    </w:rPr>
                  </w:pPr>
                </w:p>
              </w:tc>
              <w:tc>
                <w:tcPr>
                  <w:tcW w:w="992" w:type="dxa"/>
                  <w:shd w:val="clear" w:color="auto" w:fill="FFFFFF" w:themeFill="background1"/>
                </w:tcPr>
                <w:p w14:paraId="0FA1364F" w14:textId="77777777" w:rsidR="00D77E88" w:rsidRDefault="00D77E88" w:rsidP="00696EC9">
                  <w:pPr>
                    <w:framePr w:hSpace="180" w:wrap="around" w:vAnchor="text" w:hAnchor="margin" w:y="91"/>
                    <w:rPr>
                      <w:rFonts w:cs="Arial"/>
                      <w:sz w:val="20"/>
                    </w:rPr>
                  </w:pPr>
                </w:p>
              </w:tc>
              <w:tc>
                <w:tcPr>
                  <w:tcW w:w="992" w:type="dxa"/>
                </w:tcPr>
                <w:p w14:paraId="36AD3E5B" w14:textId="77777777" w:rsidR="00D77E88" w:rsidRDefault="00D77E88" w:rsidP="00696EC9">
                  <w:pPr>
                    <w:framePr w:hSpace="180" w:wrap="around" w:vAnchor="text" w:hAnchor="margin" w:y="91"/>
                    <w:rPr>
                      <w:rFonts w:cs="Arial"/>
                      <w:sz w:val="20"/>
                    </w:rPr>
                  </w:pPr>
                </w:p>
              </w:tc>
            </w:tr>
            <w:tr w:rsidR="00D77E88" w:rsidRPr="00D21D87" w14:paraId="0D2414DA" w14:textId="77777777" w:rsidTr="00C65F56">
              <w:tc>
                <w:tcPr>
                  <w:tcW w:w="2122" w:type="dxa"/>
                </w:tcPr>
                <w:p w14:paraId="766FC0D7" w14:textId="77777777" w:rsidR="00D77E88" w:rsidRPr="00D21D87" w:rsidRDefault="00D77E88" w:rsidP="00696EC9">
                  <w:pPr>
                    <w:framePr w:hSpace="180" w:wrap="around" w:vAnchor="text" w:hAnchor="margin" w:y="91"/>
                    <w:rPr>
                      <w:rFonts w:cs="Arial"/>
                      <w:sz w:val="20"/>
                    </w:rPr>
                  </w:pPr>
                  <w:r w:rsidRPr="00D21D87">
                    <w:rPr>
                      <w:rFonts w:cs="Arial"/>
                      <w:sz w:val="20"/>
                    </w:rPr>
                    <w:t xml:space="preserve">Total amount </w:t>
                  </w:r>
                </w:p>
              </w:tc>
              <w:tc>
                <w:tcPr>
                  <w:tcW w:w="851" w:type="dxa"/>
                  <w:shd w:val="clear" w:color="auto" w:fill="FFFFFF" w:themeFill="background1"/>
                </w:tcPr>
                <w:p w14:paraId="3845E880" w14:textId="77777777" w:rsidR="00D77E88" w:rsidRDefault="00D77E88" w:rsidP="00696EC9">
                  <w:pPr>
                    <w:framePr w:hSpace="180" w:wrap="around" w:vAnchor="text" w:hAnchor="margin" w:y="91"/>
                    <w:rPr>
                      <w:rFonts w:cs="Arial"/>
                      <w:sz w:val="20"/>
                    </w:rPr>
                  </w:pPr>
                  <w:r>
                    <w:rPr>
                      <w:rFonts w:cs="Arial"/>
                      <w:sz w:val="20"/>
                    </w:rPr>
                    <w:t>4</w:t>
                  </w:r>
                </w:p>
              </w:tc>
              <w:tc>
                <w:tcPr>
                  <w:tcW w:w="851" w:type="dxa"/>
                  <w:shd w:val="clear" w:color="auto" w:fill="FFFFFF" w:themeFill="background1"/>
                </w:tcPr>
                <w:p w14:paraId="6CF53BA8" w14:textId="77777777" w:rsidR="00D77E88" w:rsidRPr="00D21D87" w:rsidRDefault="00D77E88" w:rsidP="00696EC9">
                  <w:pPr>
                    <w:framePr w:hSpace="180" w:wrap="around" w:vAnchor="text" w:hAnchor="margin" w:y="91"/>
                    <w:rPr>
                      <w:rFonts w:cs="Arial"/>
                      <w:sz w:val="20"/>
                    </w:rPr>
                  </w:pPr>
                  <w:r>
                    <w:rPr>
                      <w:rFonts w:cs="Arial"/>
                      <w:sz w:val="20"/>
                    </w:rPr>
                    <w:t>1</w:t>
                  </w:r>
                </w:p>
              </w:tc>
              <w:tc>
                <w:tcPr>
                  <w:tcW w:w="850" w:type="dxa"/>
                  <w:shd w:val="clear" w:color="auto" w:fill="D9D9D9" w:themeFill="background1" w:themeFillShade="D9"/>
                </w:tcPr>
                <w:p w14:paraId="16FE8EF9" w14:textId="77777777" w:rsidR="00D77E88" w:rsidRPr="00D21D87" w:rsidRDefault="00D77E88" w:rsidP="00696EC9">
                  <w:pPr>
                    <w:framePr w:hSpace="180" w:wrap="around" w:vAnchor="text" w:hAnchor="margin" w:y="91"/>
                    <w:rPr>
                      <w:rFonts w:cs="Arial"/>
                      <w:sz w:val="20"/>
                    </w:rPr>
                  </w:pPr>
                </w:p>
              </w:tc>
              <w:tc>
                <w:tcPr>
                  <w:tcW w:w="992" w:type="dxa"/>
                  <w:shd w:val="clear" w:color="auto" w:fill="FFFFFF" w:themeFill="background1"/>
                </w:tcPr>
                <w:p w14:paraId="3EBFB282" w14:textId="77777777" w:rsidR="00D77E88" w:rsidRPr="00D21D87" w:rsidRDefault="00D77E88" w:rsidP="00696EC9">
                  <w:pPr>
                    <w:framePr w:hSpace="180" w:wrap="around" w:vAnchor="text" w:hAnchor="margin" w:y="91"/>
                    <w:rPr>
                      <w:rFonts w:cs="Arial"/>
                      <w:sz w:val="20"/>
                    </w:rPr>
                  </w:pPr>
                  <w:r>
                    <w:rPr>
                      <w:rFonts w:cs="Arial"/>
                      <w:sz w:val="20"/>
                    </w:rPr>
                    <w:t>4</w:t>
                  </w:r>
                </w:p>
              </w:tc>
              <w:tc>
                <w:tcPr>
                  <w:tcW w:w="993" w:type="dxa"/>
                  <w:shd w:val="clear" w:color="auto" w:fill="D9D9D9" w:themeFill="background1" w:themeFillShade="D9"/>
                </w:tcPr>
                <w:p w14:paraId="5B300D13" w14:textId="77777777" w:rsidR="00D77E88" w:rsidRPr="00D21D87" w:rsidRDefault="00D77E88" w:rsidP="00696EC9">
                  <w:pPr>
                    <w:framePr w:hSpace="180" w:wrap="around" w:vAnchor="text" w:hAnchor="margin" w:y="91"/>
                    <w:rPr>
                      <w:rFonts w:cs="Arial"/>
                      <w:sz w:val="20"/>
                    </w:rPr>
                  </w:pPr>
                </w:p>
              </w:tc>
              <w:tc>
                <w:tcPr>
                  <w:tcW w:w="992" w:type="dxa"/>
                  <w:shd w:val="clear" w:color="auto" w:fill="FFFFFF" w:themeFill="background1"/>
                </w:tcPr>
                <w:p w14:paraId="5D7288AA" w14:textId="77777777" w:rsidR="00D77E88" w:rsidRPr="00D21D87" w:rsidRDefault="00D77E88" w:rsidP="00696EC9">
                  <w:pPr>
                    <w:framePr w:hSpace="180" w:wrap="around" w:vAnchor="text" w:hAnchor="margin" w:y="91"/>
                    <w:rPr>
                      <w:rFonts w:cs="Arial"/>
                      <w:sz w:val="20"/>
                    </w:rPr>
                  </w:pPr>
                </w:p>
              </w:tc>
              <w:tc>
                <w:tcPr>
                  <w:tcW w:w="992" w:type="dxa"/>
                </w:tcPr>
                <w:p w14:paraId="0DF1B7C7" w14:textId="77777777" w:rsidR="00D77E88" w:rsidRPr="00D21D87" w:rsidRDefault="00D77E88" w:rsidP="00696EC9">
                  <w:pPr>
                    <w:framePr w:hSpace="180" w:wrap="around" w:vAnchor="text" w:hAnchor="margin" w:y="91"/>
                    <w:rPr>
                      <w:rFonts w:cs="Arial"/>
                      <w:sz w:val="20"/>
                    </w:rPr>
                  </w:pPr>
                  <w:r>
                    <w:rPr>
                      <w:rFonts w:cs="Arial"/>
                      <w:sz w:val="20"/>
                    </w:rPr>
                    <w:t>1</w:t>
                  </w:r>
                </w:p>
              </w:tc>
            </w:tr>
          </w:tbl>
          <w:p w14:paraId="3C40B494" w14:textId="77777777" w:rsidR="00323537" w:rsidRPr="00D21D87" w:rsidRDefault="00323537" w:rsidP="00A01D0E">
            <w:pPr>
              <w:pStyle w:val="Title"/>
              <w:jc w:val="left"/>
              <w:rPr>
                <w:rFonts w:ascii="Rockwell" w:hAnsi="Rockwell" w:cs="Arial"/>
                <w:b w:val="0"/>
                <w:bCs w:val="0"/>
                <w:sz w:val="22"/>
                <w:u w:val="none"/>
              </w:rPr>
            </w:pPr>
          </w:p>
          <w:p w14:paraId="195C7340" w14:textId="77777777" w:rsidR="00003393" w:rsidRDefault="00A01D0E" w:rsidP="00A01D0E">
            <w:pPr>
              <w:pStyle w:val="Title"/>
              <w:jc w:val="left"/>
              <w:rPr>
                <w:rFonts w:ascii="Rockwell" w:hAnsi="Rockwell" w:cs="Arial"/>
                <w:b w:val="0"/>
                <w:bCs w:val="0"/>
                <w:sz w:val="20"/>
                <w:u w:val="none"/>
              </w:rPr>
            </w:pPr>
            <w:r w:rsidRPr="00BE0B7C">
              <w:rPr>
                <w:rFonts w:ascii="Rockwell" w:hAnsi="Rockwell" w:cs="Arial"/>
                <w:b w:val="0"/>
                <w:bCs w:val="0"/>
                <w:sz w:val="20"/>
                <w:u w:val="none"/>
              </w:rPr>
              <w:t xml:space="preserve">We currently have </w:t>
            </w:r>
            <w:r w:rsidR="00D77E88">
              <w:rPr>
                <w:rFonts w:ascii="Rockwell" w:hAnsi="Rockwell" w:cs="Arial"/>
                <w:b w:val="0"/>
                <w:bCs w:val="0"/>
                <w:sz w:val="20"/>
                <w:u w:val="none"/>
              </w:rPr>
              <w:t>162</w:t>
            </w:r>
            <w:r w:rsidR="00003393" w:rsidRPr="00BE0B7C">
              <w:rPr>
                <w:rFonts w:ascii="Rockwell" w:hAnsi="Rockwell" w:cs="Arial"/>
                <w:b w:val="0"/>
                <w:bCs w:val="0"/>
                <w:sz w:val="20"/>
                <w:u w:val="none"/>
              </w:rPr>
              <w:t xml:space="preserve"> pupils on role at Lambley </w:t>
            </w:r>
          </w:p>
          <w:p w14:paraId="0ABE1DCB" w14:textId="77777777" w:rsidR="00D77E88" w:rsidRPr="00BE0B7C" w:rsidRDefault="00D77E88" w:rsidP="00A01D0E">
            <w:pPr>
              <w:pStyle w:val="Title"/>
              <w:jc w:val="left"/>
              <w:rPr>
                <w:rFonts w:ascii="Rockwell" w:hAnsi="Rockwell" w:cs="Arial"/>
                <w:b w:val="0"/>
                <w:bCs w:val="0"/>
                <w:sz w:val="20"/>
                <w:u w:val="none"/>
              </w:rPr>
            </w:pPr>
          </w:p>
          <w:p w14:paraId="3A89A96C" w14:textId="77777777" w:rsidR="00C63A96" w:rsidRDefault="00D77E88" w:rsidP="00A01D0E">
            <w:pPr>
              <w:pStyle w:val="Title"/>
              <w:jc w:val="left"/>
              <w:rPr>
                <w:rFonts w:ascii="Rockwell" w:hAnsi="Rockwell" w:cs="Arial"/>
                <w:b w:val="0"/>
                <w:bCs w:val="0"/>
                <w:sz w:val="20"/>
                <w:u w:val="none"/>
              </w:rPr>
            </w:pPr>
            <w:r>
              <w:rPr>
                <w:rFonts w:ascii="Rockwell" w:hAnsi="Rockwell" w:cs="Arial"/>
                <w:b w:val="0"/>
                <w:bCs w:val="0"/>
                <w:sz w:val="20"/>
                <w:u w:val="none"/>
              </w:rPr>
              <w:t>6</w:t>
            </w:r>
            <w:r w:rsidR="00F95F04" w:rsidRPr="00BE0B7C">
              <w:rPr>
                <w:rFonts w:ascii="Rockwell" w:hAnsi="Rockwell" w:cs="Arial"/>
                <w:b w:val="0"/>
                <w:bCs w:val="0"/>
                <w:sz w:val="20"/>
                <w:u w:val="none"/>
              </w:rPr>
              <w:t xml:space="preserve">% </w:t>
            </w:r>
            <w:r w:rsidR="00647E78" w:rsidRPr="00BE0B7C">
              <w:rPr>
                <w:rFonts w:ascii="Rockwell" w:hAnsi="Rockwell" w:cs="Arial"/>
                <w:b w:val="0"/>
                <w:bCs w:val="0"/>
                <w:sz w:val="20"/>
                <w:u w:val="none"/>
              </w:rPr>
              <w:t>of</w:t>
            </w:r>
            <w:r w:rsidR="00A01D0E" w:rsidRPr="00BE0B7C">
              <w:rPr>
                <w:rFonts w:ascii="Rockwell" w:hAnsi="Rockwell" w:cs="Arial"/>
                <w:b w:val="0"/>
                <w:bCs w:val="0"/>
                <w:sz w:val="20"/>
                <w:u w:val="none"/>
              </w:rPr>
              <w:t xml:space="preserve"> our children </w:t>
            </w:r>
            <w:r w:rsidR="00003393" w:rsidRPr="00BE0B7C">
              <w:rPr>
                <w:rFonts w:ascii="Rockwell" w:hAnsi="Rockwell" w:cs="Arial"/>
                <w:b w:val="0"/>
                <w:bCs w:val="0"/>
                <w:sz w:val="20"/>
                <w:u w:val="none"/>
              </w:rPr>
              <w:t>from Earl</w:t>
            </w:r>
            <w:r w:rsidR="00C64321" w:rsidRPr="00BE0B7C">
              <w:rPr>
                <w:rFonts w:ascii="Rockwell" w:hAnsi="Rockwell" w:cs="Arial"/>
                <w:b w:val="0"/>
                <w:bCs w:val="0"/>
                <w:sz w:val="20"/>
                <w:u w:val="none"/>
              </w:rPr>
              <w:t>y Y</w:t>
            </w:r>
            <w:r w:rsidR="00003393" w:rsidRPr="00BE0B7C">
              <w:rPr>
                <w:rFonts w:ascii="Rockwell" w:hAnsi="Rockwell" w:cs="Arial"/>
                <w:b w:val="0"/>
                <w:bCs w:val="0"/>
                <w:sz w:val="20"/>
                <w:u w:val="none"/>
              </w:rPr>
              <w:t xml:space="preserve">ears to Year 6 are </w:t>
            </w:r>
            <w:r w:rsidR="00A01D0E" w:rsidRPr="00BE0B7C">
              <w:rPr>
                <w:rFonts w:ascii="Rockwell" w:hAnsi="Rockwell" w:cs="Arial"/>
                <w:b w:val="0"/>
                <w:bCs w:val="0"/>
                <w:sz w:val="20"/>
                <w:u w:val="none"/>
              </w:rPr>
              <w:t xml:space="preserve">on the Special Educational Needs register. </w:t>
            </w:r>
          </w:p>
          <w:p w14:paraId="4E35624F" w14:textId="77777777" w:rsidR="00D77E88" w:rsidRDefault="00D77E88" w:rsidP="00A01D0E">
            <w:pPr>
              <w:pStyle w:val="Title"/>
              <w:jc w:val="left"/>
              <w:rPr>
                <w:rFonts w:ascii="Rockwell" w:hAnsi="Rockwell" w:cs="Arial"/>
                <w:b w:val="0"/>
                <w:bCs w:val="0"/>
                <w:sz w:val="20"/>
                <w:u w:val="none"/>
              </w:rPr>
            </w:pPr>
            <w:r>
              <w:rPr>
                <w:rFonts w:ascii="Rockwell" w:hAnsi="Rockwell" w:cs="Arial"/>
                <w:b w:val="0"/>
                <w:bCs w:val="0"/>
                <w:sz w:val="20"/>
                <w:u w:val="none"/>
              </w:rPr>
              <w:t>1% has an EHCP</w:t>
            </w:r>
          </w:p>
          <w:p w14:paraId="710954E0" w14:textId="77777777" w:rsidR="00D77E88" w:rsidRDefault="00D77E88" w:rsidP="00A01D0E">
            <w:pPr>
              <w:pStyle w:val="Title"/>
              <w:jc w:val="left"/>
              <w:rPr>
                <w:rFonts w:ascii="Rockwell" w:hAnsi="Rockwell" w:cs="Arial"/>
                <w:b w:val="0"/>
                <w:bCs w:val="0"/>
                <w:sz w:val="20"/>
                <w:u w:val="none"/>
              </w:rPr>
            </w:pPr>
          </w:p>
          <w:p w14:paraId="0E0A0FF6" w14:textId="77777777" w:rsidR="00D77E88" w:rsidRDefault="00D77E88" w:rsidP="00A01D0E">
            <w:pPr>
              <w:pStyle w:val="Title"/>
              <w:jc w:val="left"/>
              <w:rPr>
                <w:rFonts w:ascii="Rockwell" w:hAnsi="Rockwell" w:cs="Arial"/>
                <w:b w:val="0"/>
                <w:bCs w:val="0"/>
                <w:sz w:val="20"/>
                <w:u w:val="none"/>
              </w:rPr>
            </w:pPr>
            <w:r>
              <w:rPr>
                <w:rFonts w:ascii="Rockwell" w:hAnsi="Rockwell" w:cs="Arial"/>
                <w:b w:val="0"/>
                <w:bCs w:val="0"/>
                <w:sz w:val="20"/>
                <w:u w:val="none"/>
              </w:rPr>
              <w:t xml:space="preserve">4 Pupils have additional funding </w:t>
            </w:r>
          </w:p>
          <w:p w14:paraId="33130A23" w14:textId="77777777" w:rsidR="003B7B35" w:rsidRDefault="003B7B35" w:rsidP="00A01D0E">
            <w:pPr>
              <w:pStyle w:val="Title"/>
              <w:jc w:val="left"/>
              <w:rPr>
                <w:rFonts w:ascii="Rockwell" w:hAnsi="Rockwell" w:cs="Arial"/>
                <w:b w:val="0"/>
                <w:bCs w:val="0"/>
                <w:sz w:val="20"/>
                <w:u w:val="none"/>
              </w:rPr>
            </w:pPr>
          </w:p>
          <w:p w14:paraId="7C78BC46" w14:textId="77777777" w:rsidR="00D77E88" w:rsidRDefault="00EA354E" w:rsidP="00A01D0E">
            <w:pPr>
              <w:pStyle w:val="Title"/>
              <w:jc w:val="left"/>
              <w:rPr>
                <w:rFonts w:ascii="Rockwell" w:hAnsi="Rockwell" w:cs="Arial"/>
                <w:b w:val="0"/>
                <w:bCs w:val="0"/>
                <w:sz w:val="20"/>
                <w:u w:val="none"/>
              </w:rPr>
            </w:pPr>
            <w:r>
              <w:rPr>
                <w:rFonts w:ascii="Rockwell" w:hAnsi="Rockwell" w:cs="Arial"/>
                <w:b w:val="0"/>
                <w:bCs w:val="0"/>
                <w:sz w:val="20"/>
                <w:u w:val="none"/>
              </w:rPr>
              <w:t>20</w:t>
            </w:r>
            <w:r w:rsidR="003B7B35">
              <w:rPr>
                <w:rFonts w:ascii="Rockwell" w:hAnsi="Rockwell" w:cs="Arial"/>
                <w:b w:val="0"/>
                <w:bCs w:val="0"/>
                <w:sz w:val="20"/>
                <w:u w:val="none"/>
              </w:rPr>
              <w:t>18/</w:t>
            </w:r>
            <w:r>
              <w:rPr>
                <w:rFonts w:ascii="Rockwell" w:hAnsi="Rockwell" w:cs="Arial"/>
                <w:b w:val="0"/>
                <w:bCs w:val="0"/>
                <w:sz w:val="20"/>
                <w:u w:val="none"/>
              </w:rPr>
              <w:t>20</w:t>
            </w:r>
            <w:r w:rsidR="003B7B35">
              <w:rPr>
                <w:rFonts w:ascii="Rockwell" w:hAnsi="Rockwell" w:cs="Arial"/>
                <w:b w:val="0"/>
                <w:bCs w:val="0"/>
                <w:sz w:val="20"/>
                <w:u w:val="none"/>
              </w:rPr>
              <w:t>19 pupils with SEND at Lambley</w:t>
            </w:r>
            <w:r w:rsidR="00932366">
              <w:rPr>
                <w:rFonts w:ascii="Rockwell" w:hAnsi="Rockwell" w:cs="Arial"/>
                <w:b w:val="0"/>
                <w:bCs w:val="0"/>
                <w:sz w:val="20"/>
                <w:u w:val="none"/>
              </w:rPr>
              <w:t xml:space="preserve"> =8</w:t>
            </w:r>
            <w:r w:rsidR="003B7B35">
              <w:rPr>
                <w:rFonts w:ascii="Rockwell" w:hAnsi="Rockwell" w:cs="Arial"/>
                <w:b w:val="0"/>
                <w:bCs w:val="0"/>
                <w:sz w:val="20"/>
                <w:u w:val="none"/>
              </w:rPr>
              <w:t xml:space="preserve">% </w:t>
            </w:r>
            <w:r w:rsidR="00D77E88">
              <w:rPr>
                <w:rFonts w:ascii="Rockwell" w:hAnsi="Rockwell" w:cs="Arial"/>
                <w:b w:val="0"/>
                <w:bCs w:val="0"/>
                <w:sz w:val="20"/>
                <w:u w:val="none"/>
              </w:rPr>
              <w:t>(</w:t>
            </w:r>
            <w:r w:rsidR="003B7B35">
              <w:rPr>
                <w:rFonts w:ascii="Rockwell" w:hAnsi="Rockwell" w:cs="Arial"/>
                <w:b w:val="0"/>
                <w:bCs w:val="0"/>
                <w:sz w:val="20"/>
                <w:u w:val="none"/>
              </w:rPr>
              <w:t>compared</w:t>
            </w:r>
            <w:r w:rsidR="00D77E88">
              <w:rPr>
                <w:rFonts w:ascii="Rockwell" w:hAnsi="Rockwell" w:cs="Arial"/>
                <w:b w:val="0"/>
                <w:bCs w:val="0"/>
                <w:sz w:val="20"/>
                <w:u w:val="none"/>
              </w:rPr>
              <w:t xml:space="preserve"> to SEND nationally 11.9% )</w:t>
            </w:r>
          </w:p>
          <w:p w14:paraId="3EDBC849" w14:textId="77777777" w:rsidR="003B7B35" w:rsidRPr="00D77E88" w:rsidRDefault="00D77E88" w:rsidP="00A01D0E">
            <w:pPr>
              <w:pStyle w:val="Title"/>
              <w:jc w:val="left"/>
              <w:rPr>
                <w:rFonts w:ascii="Rockwell" w:hAnsi="Rockwell" w:cs="Arial"/>
                <w:b w:val="0"/>
                <w:bCs w:val="0"/>
                <w:sz w:val="12"/>
                <w:u w:val="none"/>
              </w:rPr>
            </w:pPr>
            <w:r>
              <w:rPr>
                <w:rFonts w:ascii="Rockwell" w:hAnsi="Rockwell" w:cs="Arial"/>
                <w:b w:val="0"/>
                <w:bCs w:val="0"/>
                <w:sz w:val="20"/>
                <w:u w:val="none"/>
              </w:rPr>
              <w:t xml:space="preserve">2019/2020 Pupils with SEND at Lambley = 7.8% (11 pupils compared </w:t>
            </w:r>
            <w:r w:rsidRPr="00521A0E">
              <w:rPr>
                <w:rFonts w:asciiTheme="minorHAnsi" w:hAnsiTheme="minorHAnsi" w:cs="Arial"/>
                <w:b w:val="0"/>
                <w:bCs w:val="0"/>
                <w:sz w:val="22"/>
                <w:szCs w:val="22"/>
                <w:u w:val="none"/>
              </w:rPr>
              <w:t xml:space="preserve">to </w:t>
            </w:r>
            <w:r w:rsidRPr="00521A0E">
              <w:rPr>
                <w:rFonts w:asciiTheme="minorHAnsi" w:hAnsiTheme="minorHAnsi" w:cs="Arial"/>
                <w:b w:val="0"/>
                <w:color w:val="0B0C0C"/>
                <w:sz w:val="22"/>
                <w:szCs w:val="22"/>
                <w:u w:val="none"/>
                <w:shd w:val="clear" w:color="auto" w:fill="FFFFFF"/>
              </w:rPr>
              <w:t xml:space="preserve">12.1% </w:t>
            </w:r>
            <w:r w:rsidR="00042EF1" w:rsidRPr="00521A0E">
              <w:rPr>
                <w:rFonts w:asciiTheme="minorHAnsi" w:hAnsiTheme="minorHAnsi" w:cs="Arial"/>
                <w:b w:val="0"/>
                <w:color w:val="0B0C0C"/>
                <w:sz w:val="22"/>
                <w:szCs w:val="22"/>
                <w:u w:val="none"/>
                <w:shd w:val="clear" w:color="auto" w:fill="FFFFFF"/>
              </w:rPr>
              <w:t>Nationally</w:t>
            </w:r>
            <w:r w:rsidRPr="00521A0E">
              <w:rPr>
                <w:rFonts w:asciiTheme="minorHAnsi" w:hAnsiTheme="minorHAnsi" w:cs="Arial"/>
                <w:b w:val="0"/>
                <w:color w:val="0B0C0C"/>
                <w:sz w:val="22"/>
                <w:szCs w:val="22"/>
                <w:u w:val="none"/>
                <w:shd w:val="clear" w:color="auto" w:fill="FFFFFF"/>
              </w:rPr>
              <w:t>)</w:t>
            </w:r>
          </w:p>
          <w:p w14:paraId="109F5FEE" w14:textId="77777777" w:rsidR="00521A0E" w:rsidRDefault="00521A0E" w:rsidP="00D77E88">
            <w:pPr>
              <w:pStyle w:val="Title"/>
              <w:jc w:val="left"/>
              <w:rPr>
                <w:rFonts w:ascii="Rockwell" w:hAnsi="Rockwell" w:cs="Arial"/>
                <w:b w:val="0"/>
                <w:bCs w:val="0"/>
                <w:sz w:val="20"/>
                <w:u w:val="none"/>
              </w:rPr>
            </w:pPr>
          </w:p>
          <w:p w14:paraId="4D2FE4E8" w14:textId="77777777" w:rsidR="00D77E88" w:rsidRPr="00BE0B7C" w:rsidRDefault="00D77E88" w:rsidP="00D77E88">
            <w:pPr>
              <w:pStyle w:val="Title"/>
              <w:jc w:val="left"/>
              <w:rPr>
                <w:rFonts w:ascii="Rockwell" w:hAnsi="Rockwell" w:cs="Arial"/>
                <w:b w:val="0"/>
                <w:bCs w:val="0"/>
                <w:sz w:val="20"/>
                <w:u w:val="none"/>
              </w:rPr>
            </w:pPr>
            <w:r>
              <w:rPr>
                <w:rFonts w:ascii="Rockwell" w:hAnsi="Rockwell" w:cs="Arial"/>
                <w:b w:val="0"/>
                <w:bCs w:val="0"/>
                <w:sz w:val="20"/>
                <w:u w:val="none"/>
              </w:rPr>
              <w:t>2020/2021 Pupils with SEND at Lambley = 6%</w:t>
            </w:r>
            <w:r w:rsidR="00521A0E">
              <w:rPr>
                <w:rFonts w:ascii="Rockwell" w:hAnsi="Rockwell" w:cs="Arial"/>
                <w:b w:val="0"/>
                <w:bCs w:val="0"/>
                <w:sz w:val="20"/>
                <w:u w:val="none"/>
              </w:rPr>
              <w:t xml:space="preserve"> (10 pupils)</w:t>
            </w:r>
          </w:p>
          <w:p w14:paraId="416D8201" w14:textId="77777777" w:rsidR="00D77E88" w:rsidRPr="00D77E88" w:rsidRDefault="00D77E88" w:rsidP="00D77E88">
            <w:pPr>
              <w:pStyle w:val="Title"/>
              <w:jc w:val="left"/>
              <w:rPr>
                <w:rFonts w:ascii="Rockwell" w:hAnsi="Rockwell" w:cs="Arial"/>
                <w:bCs w:val="0"/>
                <w:sz w:val="20"/>
                <w:u w:val="none"/>
              </w:rPr>
            </w:pPr>
          </w:p>
          <w:p w14:paraId="21214585" w14:textId="77777777" w:rsidR="00D77E88" w:rsidRPr="00D77E88" w:rsidRDefault="00D77E88" w:rsidP="00D77E88">
            <w:pPr>
              <w:shd w:val="clear" w:color="auto" w:fill="FFFFFF"/>
              <w:spacing w:before="100" w:beforeAutospacing="1" w:after="75"/>
              <w:rPr>
                <w:rFonts w:asciiTheme="minorHAnsi" w:eastAsia="Times New Roman" w:hAnsiTheme="minorHAnsi" w:cs="Arial"/>
                <w:color w:val="0B0C0C"/>
                <w:lang w:eastAsia="en-GB"/>
              </w:rPr>
            </w:pPr>
            <w:r w:rsidRPr="00D77E88">
              <w:rPr>
                <w:rFonts w:asciiTheme="minorHAnsi" w:hAnsiTheme="minorHAnsi" w:cs="Arial"/>
                <w:bCs/>
              </w:rPr>
              <w:t xml:space="preserve">Nationally </w:t>
            </w:r>
            <w:r w:rsidRPr="00D77E88">
              <w:rPr>
                <w:rFonts w:asciiTheme="minorHAnsi" w:eastAsia="Times New Roman" w:hAnsiTheme="minorHAnsi" w:cs="Arial"/>
                <w:color w:val="0B0C0C"/>
                <w:lang w:eastAsia="en-GB"/>
              </w:rPr>
              <w:t>SEN is more prevalent in boys than girls, with boys representing 73.1% of all pupils with an EHC plan and 64.6% of pupils with SEN support</w:t>
            </w:r>
            <w:r>
              <w:rPr>
                <w:rFonts w:asciiTheme="minorHAnsi" w:eastAsia="Times New Roman" w:hAnsiTheme="minorHAnsi" w:cs="Arial"/>
                <w:color w:val="0B0C0C"/>
                <w:lang w:eastAsia="en-GB"/>
              </w:rPr>
              <w:t>. All pupils at Lambley with an SEN are male.</w:t>
            </w:r>
          </w:p>
          <w:p w14:paraId="1474BB0A" w14:textId="77777777" w:rsidR="006A26F9" w:rsidRDefault="006A26F9" w:rsidP="008567C7">
            <w:pPr>
              <w:rPr>
                <w:rFonts w:ascii="Rockwell" w:hAnsi="Rockwell" w:cs="Arial"/>
                <w:sz w:val="20"/>
                <w:szCs w:val="24"/>
              </w:rPr>
            </w:pPr>
          </w:p>
          <w:p w14:paraId="5D381931" w14:textId="77777777" w:rsidR="00521A0E" w:rsidRDefault="00521A0E" w:rsidP="008567C7">
            <w:pPr>
              <w:rPr>
                <w:rFonts w:ascii="Rockwell" w:hAnsi="Rockwell" w:cs="Arial"/>
                <w:b/>
                <w:sz w:val="20"/>
                <w:szCs w:val="24"/>
                <w:u w:val="single"/>
              </w:rPr>
            </w:pPr>
            <w:r>
              <w:rPr>
                <w:rFonts w:ascii="Rockwell" w:hAnsi="Rockwell" w:cs="Arial"/>
                <w:b/>
                <w:sz w:val="20"/>
                <w:szCs w:val="24"/>
                <w:u w:val="single"/>
              </w:rPr>
              <w:t>Graduated response at Lambley</w:t>
            </w:r>
          </w:p>
          <w:p w14:paraId="4C2B4D3C" w14:textId="77777777" w:rsidR="00521A0E" w:rsidRPr="00521A0E" w:rsidRDefault="00521A0E" w:rsidP="008567C7">
            <w:pPr>
              <w:rPr>
                <w:rFonts w:ascii="Rockwell" w:hAnsi="Rockwell" w:cs="Arial"/>
                <w:b/>
                <w:sz w:val="20"/>
                <w:szCs w:val="24"/>
                <w:u w:val="single"/>
              </w:rPr>
            </w:pPr>
          </w:p>
          <w:p w14:paraId="343EC7DF" w14:textId="77777777" w:rsidR="00046234" w:rsidRDefault="00046234" w:rsidP="00046234">
            <w:pPr>
              <w:rPr>
                <w:rFonts w:ascii="Rockwell" w:hAnsi="Rockwell" w:cs="Arial"/>
                <w:sz w:val="20"/>
                <w:szCs w:val="24"/>
              </w:rPr>
            </w:pPr>
            <w:r w:rsidRPr="00BE0B7C">
              <w:rPr>
                <w:rFonts w:ascii="Rockwell" w:hAnsi="Rockwell" w:cs="Arial"/>
                <w:sz w:val="20"/>
                <w:szCs w:val="24"/>
              </w:rPr>
              <w:t xml:space="preserve">Children are placed at </w:t>
            </w:r>
            <w:r w:rsidRPr="00BE0B7C">
              <w:rPr>
                <w:rFonts w:ascii="Rockwell" w:hAnsi="Rockwell" w:cs="Arial"/>
                <w:b/>
                <w:sz w:val="20"/>
                <w:szCs w:val="24"/>
              </w:rPr>
              <w:t>level 3</w:t>
            </w:r>
            <w:r w:rsidRPr="00BE0B7C">
              <w:rPr>
                <w:rFonts w:ascii="Rockwell" w:hAnsi="Rockwell" w:cs="Arial"/>
                <w:sz w:val="20"/>
                <w:szCs w:val="24"/>
              </w:rPr>
              <w:t xml:space="preserve"> </w:t>
            </w:r>
            <w:r w:rsidR="004C2D90" w:rsidRPr="00BE0B7C">
              <w:rPr>
                <w:rFonts w:ascii="Rockwell" w:hAnsi="Rockwell" w:cs="Arial"/>
                <w:sz w:val="20"/>
                <w:szCs w:val="24"/>
              </w:rPr>
              <w:t>in order to make progress</w:t>
            </w:r>
            <w:r w:rsidRPr="00BE0B7C">
              <w:rPr>
                <w:rFonts w:ascii="Rockwell" w:hAnsi="Rockwell" w:cs="Arial"/>
                <w:sz w:val="20"/>
                <w:szCs w:val="24"/>
              </w:rPr>
              <w:t xml:space="preserve"> </w:t>
            </w:r>
            <w:r w:rsidR="009A5D0F" w:rsidRPr="00BE0B7C">
              <w:rPr>
                <w:rFonts w:ascii="Rockwell" w:hAnsi="Rockwell" w:cs="Arial"/>
                <w:sz w:val="20"/>
                <w:szCs w:val="24"/>
              </w:rPr>
              <w:t>they</w:t>
            </w:r>
            <w:r w:rsidR="007A4E5F" w:rsidRPr="00BE0B7C">
              <w:rPr>
                <w:rFonts w:ascii="Rockwell" w:hAnsi="Rockwell" w:cs="Arial"/>
                <w:sz w:val="20"/>
                <w:szCs w:val="24"/>
              </w:rPr>
              <w:t xml:space="preserve"> require over and above Quality first teaching and short term interventions are not having the desired impact in support</w:t>
            </w:r>
            <w:r w:rsidR="004C2D90" w:rsidRPr="00BE0B7C">
              <w:rPr>
                <w:rFonts w:ascii="Rockwell" w:hAnsi="Rockwell" w:cs="Arial"/>
                <w:sz w:val="20"/>
                <w:szCs w:val="24"/>
              </w:rPr>
              <w:t>ing</w:t>
            </w:r>
            <w:r w:rsidR="007A4E5F" w:rsidRPr="00BE0B7C">
              <w:rPr>
                <w:rFonts w:ascii="Rockwell" w:hAnsi="Rockwell" w:cs="Arial"/>
                <w:sz w:val="20"/>
                <w:szCs w:val="24"/>
              </w:rPr>
              <w:t xml:space="preserve"> progress. </w:t>
            </w:r>
            <w:r w:rsidR="0077151B" w:rsidRPr="00BE0B7C">
              <w:rPr>
                <w:rFonts w:ascii="Rockwell" w:hAnsi="Rockwell" w:cs="Arial"/>
                <w:sz w:val="20"/>
                <w:szCs w:val="24"/>
              </w:rPr>
              <w:t>Termly SEN reviews keep</w:t>
            </w:r>
            <w:r w:rsidR="004E3276" w:rsidRPr="00BE0B7C">
              <w:rPr>
                <w:rFonts w:ascii="Rockwell" w:hAnsi="Rockwell" w:cs="Arial"/>
                <w:sz w:val="20"/>
                <w:szCs w:val="24"/>
              </w:rPr>
              <w:t xml:space="preserve"> the SENCO and parents informed of termly progress and</w:t>
            </w:r>
            <w:r w:rsidR="0077151B" w:rsidRPr="00BE0B7C">
              <w:rPr>
                <w:rFonts w:ascii="Rockwell" w:hAnsi="Rockwell" w:cs="Arial"/>
                <w:sz w:val="20"/>
                <w:szCs w:val="24"/>
              </w:rPr>
              <w:t xml:space="preserve"> the</w:t>
            </w:r>
            <w:r w:rsidR="004C2D90" w:rsidRPr="00BE0B7C">
              <w:rPr>
                <w:rFonts w:ascii="Rockwell" w:hAnsi="Rockwell" w:cs="Arial"/>
                <w:sz w:val="20"/>
                <w:szCs w:val="24"/>
              </w:rPr>
              <w:t xml:space="preserve"> support.</w:t>
            </w:r>
          </w:p>
          <w:p w14:paraId="67867E04" w14:textId="77777777" w:rsidR="00521A0E" w:rsidRPr="00BE0B7C" w:rsidRDefault="00521A0E" w:rsidP="00046234">
            <w:pPr>
              <w:rPr>
                <w:rFonts w:ascii="Rockwell" w:hAnsi="Rockwell" w:cs="Arial"/>
                <w:sz w:val="20"/>
                <w:szCs w:val="24"/>
              </w:rPr>
            </w:pPr>
          </w:p>
          <w:p w14:paraId="2D9D4EA6" w14:textId="77777777" w:rsidR="004C2D90" w:rsidRPr="00BE0B7C" w:rsidRDefault="00046234" w:rsidP="00046234">
            <w:pPr>
              <w:rPr>
                <w:rFonts w:ascii="Rockwell" w:hAnsi="Rockwell" w:cs="Arial"/>
                <w:sz w:val="20"/>
                <w:szCs w:val="24"/>
              </w:rPr>
            </w:pPr>
            <w:r w:rsidRPr="00BE0B7C">
              <w:rPr>
                <w:rFonts w:ascii="Rockwell" w:hAnsi="Rockwell" w:cs="Arial"/>
                <w:sz w:val="20"/>
                <w:szCs w:val="24"/>
              </w:rPr>
              <w:t xml:space="preserve">Children are placed at </w:t>
            </w:r>
            <w:r w:rsidRPr="00BE0B7C">
              <w:rPr>
                <w:rFonts w:ascii="Rockwell" w:hAnsi="Rockwell" w:cs="Arial"/>
                <w:b/>
                <w:sz w:val="20"/>
                <w:szCs w:val="24"/>
              </w:rPr>
              <w:t>level 2</w:t>
            </w:r>
            <w:r w:rsidRPr="00BE0B7C">
              <w:rPr>
                <w:rFonts w:ascii="Rockwell" w:hAnsi="Rockwell" w:cs="Arial"/>
                <w:sz w:val="20"/>
                <w:szCs w:val="24"/>
              </w:rPr>
              <w:t xml:space="preserve"> when they </w:t>
            </w:r>
            <w:r w:rsidR="0077151B" w:rsidRPr="00BE0B7C">
              <w:rPr>
                <w:rFonts w:ascii="Rockwell" w:hAnsi="Rockwell" w:cs="Arial"/>
                <w:sz w:val="20"/>
                <w:szCs w:val="24"/>
              </w:rPr>
              <w:t xml:space="preserve">have been identified as not </w:t>
            </w:r>
            <w:r w:rsidRPr="00BE0B7C">
              <w:rPr>
                <w:rFonts w:ascii="Rockwell" w:hAnsi="Rockwell" w:cs="Arial"/>
                <w:sz w:val="20"/>
                <w:szCs w:val="24"/>
              </w:rPr>
              <w:t>making sufficient academic progress or</w:t>
            </w:r>
            <w:r w:rsidR="0077151B" w:rsidRPr="00BE0B7C">
              <w:rPr>
                <w:rFonts w:ascii="Rockwell" w:hAnsi="Rockwell" w:cs="Arial"/>
                <w:sz w:val="20"/>
                <w:szCs w:val="24"/>
              </w:rPr>
              <w:t xml:space="preserve"> they have been identified as having</w:t>
            </w:r>
            <w:r w:rsidR="004C2D90" w:rsidRPr="00BE0B7C">
              <w:rPr>
                <w:rFonts w:ascii="Rockwell" w:hAnsi="Rockwell" w:cs="Arial"/>
                <w:sz w:val="20"/>
                <w:szCs w:val="24"/>
              </w:rPr>
              <w:t xml:space="preserve"> a</w:t>
            </w:r>
            <w:r w:rsidR="0077151B" w:rsidRPr="00BE0B7C">
              <w:rPr>
                <w:rFonts w:ascii="Rockwell" w:hAnsi="Rockwell" w:cs="Arial"/>
                <w:sz w:val="20"/>
                <w:szCs w:val="24"/>
              </w:rPr>
              <w:t>s</w:t>
            </w:r>
            <w:r w:rsidR="004C2D90" w:rsidRPr="00BE0B7C">
              <w:rPr>
                <w:rFonts w:ascii="Rockwell" w:hAnsi="Rockwell" w:cs="Arial"/>
                <w:sz w:val="20"/>
                <w:szCs w:val="24"/>
              </w:rPr>
              <w:t>ocial or emotional difficulty</w:t>
            </w:r>
            <w:r w:rsidRPr="00BE0B7C">
              <w:rPr>
                <w:rFonts w:ascii="Rockwell" w:hAnsi="Rockwell" w:cs="Arial"/>
                <w:sz w:val="20"/>
                <w:szCs w:val="24"/>
              </w:rPr>
              <w:t xml:space="preserve">. </w:t>
            </w:r>
            <w:r w:rsidR="007A4E5F" w:rsidRPr="00BE0B7C">
              <w:rPr>
                <w:rFonts w:ascii="Rockwell" w:hAnsi="Rockwell" w:cs="Arial"/>
                <w:sz w:val="20"/>
                <w:szCs w:val="24"/>
              </w:rPr>
              <w:t>C</w:t>
            </w:r>
            <w:r w:rsidR="0077151B" w:rsidRPr="00BE0B7C">
              <w:rPr>
                <w:rFonts w:ascii="Rockwell" w:hAnsi="Rockwell" w:cs="Arial"/>
                <w:sz w:val="20"/>
                <w:szCs w:val="24"/>
              </w:rPr>
              <w:t>hildren</w:t>
            </w:r>
            <w:r w:rsidR="007A4E5F" w:rsidRPr="00BE0B7C">
              <w:rPr>
                <w:rFonts w:ascii="Rockwell" w:hAnsi="Rockwell" w:cs="Arial"/>
                <w:sz w:val="20"/>
                <w:szCs w:val="24"/>
              </w:rPr>
              <w:t xml:space="preserve"> who are</w:t>
            </w:r>
            <w:r w:rsidR="0077151B" w:rsidRPr="00BE0B7C">
              <w:rPr>
                <w:rFonts w:ascii="Rockwell" w:hAnsi="Rockwell" w:cs="Arial"/>
                <w:sz w:val="20"/>
                <w:szCs w:val="24"/>
              </w:rPr>
              <w:t xml:space="preserve"> placed </w:t>
            </w:r>
            <w:r w:rsidRPr="00BE0B7C">
              <w:rPr>
                <w:rFonts w:ascii="Rockwell" w:hAnsi="Rockwell" w:cs="Arial"/>
                <w:sz w:val="20"/>
                <w:szCs w:val="24"/>
              </w:rPr>
              <w:t>at level 2 need to be working 1 full academic year beh</w:t>
            </w:r>
            <w:r w:rsidR="004C2D90" w:rsidRPr="00BE0B7C">
              <w:rPr>
                <w:rFonts w:ascii="Rockwell" w:hAnsi="Rockwell" w:cs="Arial"/>
                <w:sz w:val="20"/>
                <w:szCs w:val="24"/>
              </w:rPr>
              <w:t>ind the age related expectation</w:t>
            </w:r>
            <w:r w:rsidR="007A4E5F" w:rsidRPr="00BE0B7C">
              <w:rPr>
                <w:rFonts w:ascii="Rockwell" w:hAnsi="Rockwell" w:cs="Arial"/>
                <w:sz w:val="20"/>
                <w:szCs w:val="24"/>
              </w:rPr>
              <w:t xml:space="preserve">. </w:t>
            </w:r>
            <w:r w:rsidR="0077151B" w:rsidRPr="00BE0B7C">
              <w:rPr>
                <w:rFonts w:ascii="Rockwell" w:hAnsi="Rockwell" w:cs="Arial"/>
                <w:sz w:val="20"/>
                <w:szCs w:val="24"/>
              </w:rPr>
              <w:t xml:space="preserve">Reporting to parents </w:t>
            </w:r>
            <w:r w:rsidR="004C2D90" w:rsidRPr="00BE0B7C">
              <w:rPr>
                <w:rFonts w:ascii="Rockwell" w:hAnsi="Rockwell" w:cs="Arial"/>
                <w:sz w:val="20"/>
                <w:szCs w:val="24"/>
              </w:rPr>
              <w:t>on progress for level 2 children</w:t>
            </w:r>
            <w:r w:rsidR="0077151B" w:rsidRPr="00BE0B7C">
              <w:rPr>
                <w:rFonts w:ascii="Rockwell" w:hAnsi="Rockwell" w:cs="Arial"/>
                <w:sz w:val="20"/>
                <w:szCs w:val="24"/>
              </w:rPr>
              <w:t xml:space="preserve"> </w:t>
            </w:r>
            <w:r w:rsidR="007A4E5F" w:rsidRPr="00BE0B7C">
              <w:rPr>
                <w:rFonts w:ascii="Rockwell" w:hAnsi="Rockwell" w:cs="Arial"/>
                <w:sz w:val="20"/>
                <w:szCs w:val="24"/>
              </w:rPr>
              <w:t>takes</w:t>
            </w:r>
            <w:r w:rsidR="0077151B" w:rsidRPr="00BE0B7C">
              <w:rPr>
                <w:rFonts w:ascii="Rockwell" w:hAnsi="Rockwell" w:cs="Arial"/>
                <w:sz w:val="20"/>
                <w:szCs w:val="24"/>
              </w:rPr>
              <w:t xml:space="preserve"> place in the form of t</w:t>
            </w:r>
            <w:r w:rsidR="004E3276" w:rsidRPr="00BE0B7C">
              <w:rPr>
                <w:rFonts w:ascii="Rockwell" w:hAnsi="Rockwell" w:cs="Arial"/>
                <w:sz w:val="20"/>
                <w:szCs w:val="24"/>
              </w:rPr>
              <w:t>ermly Family conversations</w:t>
            </w:r>
            <w:r w:rsidR="004C2D90" w:rsidRPr="00BE0B7C">
              <w:rPr>
                <w:rFonts w:ascii="Rockwell" w:hAnsi="Rockwell" w:cs="Arial"/>
                <w:sz w:val="20"/>
                <w:szCs w:val="24"/>
              </w:rPr>
              <w:t xml:space="preserve">. </w:t>
            </w:r>
          </w:p>
          <w:p w14:paraId="06DEFF10" w14:textId="77777777" w:rsidR="008E0C69" w:rsidRDefault="008E0C69" w:rsidP="00046234">
            <w:pPr>
              <w:rPr>
                <w:rFonts w:ascii="Rockwell" w:hAnsi="Rockwell" w:cs="Arial"/>
                <w:sz w:val="20"/>
                <w:szCs w:val="24"/>
              </w:rPr>
            </w:pPr>
          </w:p>
          <w:p w14:paraId="33EBCA9A" w14:textId="77777777" w:rsidR="00046234" w:rsidRDefault="004E3276" w:rsidP="00046234">
            <w:pPr>
              <w:rPr>
                <w:rFonts w:ascii="Rockwell" w:hAnsi="Rockwell" w:cs="Arial"/>
                <w:sz w:val="20"/>
                <w:szCs w:val="24"/>
              </w:rPr>
            </w:pPr>
            <w:r w:rsidRPr="00BE0B7C">
              <w:rPr>
                <w:rFonts w:ascii="Rockwell" w:hAnsi="Rockwell" w:cs="Arial"/>
                <w:sz w:val="20"/>
                <w:szCs w:val="24"/>
              </w:rPr>
              <w:t>The SENCO</w:t>
            </w:r>
            <w:r w:rsidR="0077151B" w:rsidRPr="00BE0B7C">
              <w:rPr>
                <w:rFonts w:ascii="Rockwell" w:hAnsi="Rockwell" w:cs="Arial"/>
                <w:sz w:val="20"/>
                <w:szCs w:val="24"/>
              </w:rPr>
              <w:t xml:space="preserve"> (Rebecca Watson-Shardlow)</w:t>
            </w:r>
            <w:r w:rsidRPr="00BE0B7C">
              <w:rPr>
                <w:rFonts w:ascii="Rockwell" w:hAnsi="Rockwell" w:cs="Arial"/>
                <w:sz w:val="20"/>
                <w:szCs w:val="24"/>
              </w:rPr>
              <w:t xml:space="preserve"> monitors the children’s progress and interventions that are used to ensure that these are effective in making progress. </w:t>
            </w:r>
          </w:p>
          <w:p w14:paraId="77C83BDA" w14:textId="77777777" w:rsidR="00932366" w:rsidRDefault="00932366" w:rsidP="00046234">
            <w:pPr>
              <w:rPr>
                <w:rFonts w:ascii="Rockwell" w:hAnsi="Rockwell" w:cs="Arial"/>
                <w:sz w:val="20"/>
                <w:szCs w:val="24"/>
              </w:rPr>
            </w:pPr>
          </w:p>
          <w:p w14:paraId="57AD0617" w14:textId="77777777" w:rsidR="00042EF1" w:rsidRDefault="00042EF1" w:rsidP="00046234">
            <w:pPr>
              <w:rPr>
                <w:rFonts w:ascii="Rockwell" w:hAnsi="Rockwell" w:cs="Arial"/>
                <w:sz w:val="20"/>
                <w:szCs w:val="24"/>
              </w:rPr>
            </w:pPr>
          </w:p>
          <w:p w14:paraId="23CF8FC7" w14:textId="77777777" w:rsidR="00042EF1" w:rsidRDefault="00042EF1" w:rsidP="00046234">
            <w:pPr>
              <w:rPr>
                <w:rFonts w:ascii="Rockwell" w:hAnsi="Rockwell" w:cs="Arial"/>
                <w:sz w:val="20"/>
                <w:szCs w:val="24"/>
              </w:rPr>
            </w:pPr>
          </w:p>
          <w:p w14:paraId="6CCB7C96" w14:textId="77777777" w:rsidR="00042EF1" w:rsidRDefault="00042EF1" w:rsidP="00046234">
            <w:pPr>
              <w:rPr>
                <w:rFonts w:ascii="Rockwell" w:hAnsi="Rockwell" w:cs="Arial"/>
                <w:sz w:val="20"/>
                <w:szCs w:val="24"/>
              </w:rPr>
            </w:pPr>
          </w:p>
          <w:p w14:paraId="557788A4" w14:textId="77777777" w:rsidR="00042EF1" w:rsidRDefault="00042EF1" w:rsidP="00046234">
            <w:pPr>
              <w:rPr>
                <w:rFonts w:ascii="Rockwell" w:hAnsi="Rockwell" w:cs="Arial"/>
                <w:sz w:val="20"/>
                <w:szCs w:val="24"/>
              </w:rPr>
            </w:pPr>
          </w:p>
          <w:p w14:paraId="65C1E90C" w14:textId="77777777" w:rsidR="00042EF1" w:rsidRDefault="00042EF1" w:rsidP="00046234">
            <w:pPr>
              <w:rPr>
                <w:rFonts w:ascii="Rockwell" w:hAnsi="Rockwell" w:cs="Arial"/>
                <w:sz w:val="20"/>
                <w:szCs w:val="24"/>
              </w:rPr>
            </w:pPr>
          </w:p>
          <w:p w14:paraId="5B1659A9" w14:textId="77777777" w:rsidR="00042EF1" w:rsidRDefault="00042EF1" w:rsidP="00046234">
            <w:pPr>
              <w:rPr>
                <w:rFonts w:ascii="Rockwell" w:hAnsi="Rockwell" w:cs="Arial"/>
                <w:sz w:val="20"/>
                <w:szCs w:val="24"/>
              </w:rPr>
            </w:pPr>
          </w:p>
          <w:p w14:paraId="037A7C3E" w14:textId="77777777" w:rsidR="009A5D0F" w:rsidRPr="00D21D87" w:rsidRDefault="009A5D0F" w:rsidP="00046234">
            <w:pPr>
              <w:rPr>
                <w:rFonts w:ascii="Rockwell" w:hAnsi="Rockwell" w:cs="Arial"/>
                <w:szCs w:val="24"/>
              </w:rPr>
            </w:pPr>
          </w:p>
          <w:tbl>
            <w:tblPr>
              <w:tblStyle w:val="TableGrid"/>
              <w:tblW w:w="0" w:type="auto"/>
              <w:tblLook w:val="04A0" w:firstRow="1" w:lastRow="0" w:firstColumn="1" w:lastColumn="0" w:noHBand="0" w:noVBand="1"/>
            </w:tblPr>
            <w:tblGrid>
              <w:gridCol w:w="1060"/>
              <w:gridCol w:w="1138"/>
              <w:gridCol w:w="1088"/>
              <w:gridCol w:w="981"/>
              <w:gridCol w:w="1100"/>
              <w:gridCol w:w="1089"/>
              <w:gridCol w:w="1135"/>
            </w:tblGrid>
            <w:tr w:rsidR="00042EF1" w:rsidRPr="00D21D87" w14:paraId="0B27A5F2" w14:textId="77777777" w:rsidTr="00D21D87">
              <w:trPr>
                <w:trHeight w:val="970"/>
              </w:trPr>
              <w:tc>
                <w:tcPr>
                  <w:tcW w:w="1060" w:type="dxa"/>
                  <w:shd w:val="clear" w:color="auto" w:fill="D9D9D9" w:themeFill="background1" w:themeFillShade="D9"/>
                  <w:vAlign w:val="center"/>
                </w:tcPr>
                <w:p w14:paraId="0CFD13D1" w14:textId="77777777" w:rsidR="00042EF1" w:rsidRPr="00D21D87" w:rsidRDefault="00042EF1" w:rsidP="00696EC9">
                  <w:pPr>
                    <w:framePr w:hSpace="180" w:wrap="around" w:vAnchor="text" w:hAnchor="margin" w:y="91"/>
                    <w:jc w:val="center"/>
                    <w:rPr>
                      <w:rFonts w:cs="Arial"/>
                      <w:b/>
                      <w:sz w:val="20"/>
                    </w:rPr>
                  </w:pPr>
                  <w:r w:rsidRPr="00D21D87">
                    <w:rPr>
                      <w:rFonts w:cs="Arial"/>
                      <w:b/>
                      <w:sz w:val="20"/>
                    </w:rPr>
                    <w:t>Year group</w:t>
                  </w:r>
                </w:p>
              </w:tc>
              <w:tc>
                <w:tcPr>
                  <w:tcW w:w="1138" w:type="dxa"/>
                  <w:shd w:val="clear" w:color="auto" w:fill="D9D9D9" w:themeFill="background1" w:themeFillShade="D9"/>
                  <w:vAlign w:val="center"/>
                </w:tcPr>
                <w:p w14:paraId="63EE02BA" w14:textId="77777777" w:rsidR="00042EF1" w:rsidRPr="00D21D87" w:rsidRDefault="00042EF1" w:rsidP="00696EC9">
                  <w:pPr>
                    <w:framePr w:hSpace="180" w:wrap="around" w:vAnchor="text" w:hAnchor="margin" w:y="91"/>
                    <w:jc w:val="center"/>
                    <w:rPr>
                      <w:rFonts w:cs="Arial"/>
                      <w:b/>
                      <w:sz w:val="20"/>
                    </w:rPr>
                  </w:pPr>
                  <w:r w:rsidRPr="00D21D87">
                    <w:rPr>
                      <w:rFonts w:cs="Arial"/>
                      <w:b/>
                      <w:sz w:val="20"/>
                    </w:rPr>
                    <w:t>SEND support</w:t>
                  </w:r>
                </w:p>
              </w:tc>
              <w:tc>
                <w:tcPr>
                  <w:tcW w:w="1088" w:type="dxa"/>
                  <w:shd w:val="clear" w:color="auto" w:fill="D9D9D9" w:themeFill="background1" w:themeFillShade="D9"/>
                </w:tcPr>
                <w:p w14:paraId="3CEB968D" w14:textId="77777777" w:rsidR="00042EF1" w:rsidRPr="00D21D87" w:rsidRDefault="00042EF1" w:rsidP="00696EC9">
                  <w:pPr>
                    <w:framePr w:hSpace="180" w:wrap="around" w:vAnchor="text" w:hAnchor="margin" w:y="91"/>
                    <w:jc w:val="center"/>
                    <w:rPr>
                      <w:rFonts w:cs="Arial"/>
                      <w:b/>
                      <w:sz w:val="20"/>
                    </w:rPr>
                  </w:pPr>
                </w:p>
                <w:p w14:paraId="34FB782A" w14:textId="77777777" w:rsidR="00042EF1" w:rsidRPr="00D21D87" w:rsidRDefault="00042EF1" w:rsidP="00696EC9">
                  <w:pPr>
                    <w:framePr w:hSpace="180" w:wrap="around" w:vAnchor="text" w:hAnchor="margin" w:y="91"/>
                    <w:jc w:val="center"/>
                    <w:rPr>
                      <w:rFonts w:cs="Arial"/>
                      <w:b/>
                      <w:sz w:val="20"/>
                    </w:rPr>
                  </w:pPr>
                  <w:r w:rsidRPr="00D21D87">
                    <w:rPr>
                      <w:rFonts w:cs="Arial"/>
                      <w:b/>
                      <w:sz w:val="20"/>
                    </w:rPr>
                    <w:t>AFN</w:t>
                  </w:r>
                </w:p>
              </w:tc>
              <w:tc>
                <w:tcPr>
                  <w:tcW w:w="981" w:type="dxa"/>
                  <w:shd w:val="clear" w:color="auto" w:fill="D9D9D9" w:themeFill="background1" w:themeFillShade="D9"/>
                  <w:vAlign w:val="center"/>
                </w:tcPr>
                <w:p w14:paraId="2E3DAE0A" w14:textId="77777777" w:rsidR="00042EF1" w:rsidRPr="00D21D87" w:rsidRDefault="00042EF1" w:rsidP="00696EC9">
                  <w:pPr>
                    <w:framePr w:hSpace="180" w:wrap="around" w:vAnchor="text" w:hAnchor="margin" w:y="91"/>
                    <w:jc w:val="center"/>
                    <w:rPr>
                      <w:rFonts w:cs="Arial"/>
                      <w:b/>
                      <w:sz w:val="20"/>
                    </w:rPr>
                  </w:pPr>
                  <w:r w:rsidRPr="00D21D87">
                    <w:rPr>
                      <w:rFonts w:cs="Arial"/>
                      <w:b/>
                      <w:sz w:val="20"/>
                    </w:rPr>
                    <w:t>EHC plan</w:t>
                  </w:r>
                </w:p>
              </w:tc>
              <w:tc>
                <w:tcPr>
                  <w:tcW w:w="1100" w:type="dxa"/>
                  <w:shd w:val="clear" w:color="auto" w:fill="D9D9D9" w:themeFill="background1" w:themeFillShade="D9"/>
                  <w:vAlign w:val="center"/>
                </w:tcPr>
                <w:p w14:paraId="0F4A73C0" w14:textId="77777777" w:rsidR="00042EF1" w:rsidRPr="00D21D87" w:rsidRDefault="00042EF1" w:rsidP="00696EC9">
                  <w:pPr>
                    <w:framePr w:hSpace="180" w:wrap="around" w:vAnchor="text" w:hAnchor="margin" w:y="91"/>
                    <w:jc w:val="center"/>
                    <w:rPr>
                      <w:rFonts w:cs="Arial"/>
                      <w:b/>
                      <w:sz w:val="20"/>
                    </w:rPr>
                  </w:pPr>
                  <w:r w:rsidRPr="00D21D87">
                    <w:rPr>
                      <w:rFonts w:cs="Arial"/>
                      <w:b/>
                      <w:sz w:val="20"/>
                    </w:rPr>
                    <w:t>High needs funded</w:t>
                  </w:r>
                </w:p>
              </w:tc>
              <w:tc>
                <w:tcPr>
                  <w:tcW w:w="1089" w:type="dxa"/>
                  <w:shd w:val="clear" w:color="auto" w:fill="D9D9D9" w:themeFill="background1" w:themeFillShade="D9"/>
                  <w:vAlign w:val="center"/>
                </w:tcPr>
                <w:p w14:paraId="3647567B" w14:textId="77777777" w:rsidR="00042EF1" w:rsidRPr="00D21D87" w:rsidRDefault="00042EF1" w:rsidP="00696EC9">
                  <w:pPr>
                    <w:framePr w:hSpace="180" w:wrap="around" w:vAnchor="text" w:hAnchor="margin" w:y="91"/>
                    <w:jc w:val="center"/>
                    <w:rPr>
                      <w:rFonts w:cs="Arial"/>
                      <w:b/>
                      <w:sz w:val="20"/>
                    </w:rPr>
                  </w:pPr>
                  <w:r w:rsidRPr="00D21D87">
                    <w:rPr>
                      <w:rFonts w:cs="Arial"/>
                      <w:b/>
                      <w:sz w:val="20"/>
                    </w:rPr>
                    <w:t>Pupil premium</w:t>
                  </w:r>
                </w:p>
              </w:tc>
              <w:tc>
                <w:tcPr>
                  <w:tcW w:w="1135" w:type="dxa"/>
                  <w:shd w:val="clear" w:color="auto" w:fill="D9D9D9" w:themeFill="background1" w:themeFillShade="D9"/>
                  <w:vAlign w:val="center"/>
                </w:tcPr>
                <w:p w14:paraId="69CD7C55" w14:textId="77777777" w:rsidR="00042EF1" w:rsidRPr="00D21D87" w:rsidRDefault="00042EF1" w:rsidP="00696EC9">
                  <w:pPr>
                    <w:framePr w:hSpace="180" w:wrap="around" w:vAnchor="text" w:hAnchor="margin" w:y="91"/>
                    <w:jc w:val="center"/>
                    <w:rPr>
                      <w:rFonts w:cs="Arial"/>
                      <w:b/>
                      <w:sz w:val="20"/>
                    </w:rPr>
                  </w:pPr>
                  <w:r w:rsidRPr="00D21D87">
                    <w:rPr>
                      <w:rFonts w:cs="Arial"/>
                      <w:b/>
                      <w:sz w:val="20"/>
                    </w:rPr>
                    <w:t>SEND and EAL</w:t>
                  </w:r>
                </w:p>
              </w:tc>
            </w:tr>
            <w:tr w:rsidR="00042EF1" w:rsidRPr="00D21D87" w14:paraId="54D5F373" w14:textId="77777777" w:rsidTr="00D21D87">
              <w:trPr>
                <w:trHeight w:val="397"/>
              </w:trPr>
              <w:tc>
                <w:tcPr>
                  <w:tcW w:w="1060" w:type="dxa"/>
                  <w:vAlign w:val="center"/>
                </w:tcPr>
                <w:p w14:paraId="0B15D8F5" w14:textId="77777777" w:rsidR="00042EF1" w:rsidRPr="00D21D87" w:rsidRDefault="00042EF1" w:rsidP="00696EC9">
                  <w:pPr>
                    <w:framePr w:hSpace="180" w:wrap="around" w:vAnchor="text" w:hAnchor="margin" w:y="91"/>
                    <w:jc w:val="center"/>
                    <w:rPr>
                      <w:rFonts w:cs="Arial"/>
                      <w:b/>
                      <w:color w:val="0070C0"/>
                      <w:sz w:val="20"/>
                    </w:rPr>
                  </w:pPr>
                  <w:r w:rsidRPr="00D21D87">
                    <w:rPr>
                      <w:rFonts w:cs="Arial"/>
                      <w:b/>
                      <w:color w:val="0070C0"/>
                      <w:sz w:val="20"/>
                    </w:rPr>
                    <w:t xml:space="preserve">Early Years </w:t>
                  </w:r>
                </w:p>
              </w:tc>
              <w:tc>
                <w:tcPr>
                  <w:tcW w:w="1138" w:type="dxa"/>
                </w:tcPr>
                <w:p w14:paraId="6030F0A4" w14:textId="77777777" w:rsidR="00042EF1" w:rsidRPr="00D21D87" w:rsidRDefault="00042EF1" w:rsidP="00696EC9">
                  <w:pPr>
                    <w:framePr w:hSpace="180" w:wrap="around" w:vAnchor="text" w:hAnchor="margin" w:y="91"/>
                    <w:rPr>
                      <w:rFonts w:cs="Arial"/>
                      <w:sz w:val="20"/>
                    </w:rPr>
                  </w:pPr>
                  <w:r>
                    <w:rPr>
                      <w:rFonts w:cs="Arial"/>
                      <w:sz w:val="20"/>
                    </w:rPr>
                    <w:t>4</w:t>
                  </w:r>
                </w:p>
              </w:tc>
              <w:tc>
                <w:tcPr>
                  <w:tcW w:w="1088" w:type="dxa"/>
                </w:tcPr>
                <w:p w14:paraId="508CA1EA" w14:textId="77777777" w:rsidR="00042EF1" w:rsidRPr="00D21D87" w:rsidRDefault="00042EF1" w:rsidP="00696EC9">
                  <w:pPr>
                    <w:framePr w:hSpace="180" w:wrap="around" w:vAnchor="text" w:hAnchor="margin" w:y="91"/>
                    <w:rPr>
                      <w:rFonts w:cs="Arial"/>
                      <w:sz w:val="20"/>
                    </w:rPr>
                  </w:pPr>
                  <w:r>
                    <w:rPr>
                      <w:rFonts w:cs="Arial"/>
                      <w:sz w:val="20"/>
                    </w:rPr>
                    <w:t>1</w:t>
                  </w:r>
                </w:p>
              </w:tc>
              <w:tc>
                <w:tcPr>
                  <w:tcW w:w="981" w:type="dxa"/>
                </w:tcPr>
                <w:p w14:paraId="3E2C5BC9" w14:textId="77777777" w:rsidR="00042EF1" w:rsidRPr="00D21D87" w:rsidRDefault="00042EF1" w:rsidP="00696EC9">
                  <w:pPr>
                    <w:framePr w:hSpace="180" w:wrap="around" w:vAnchor="text" w:hAnchor="margin" w:y="91"/>
                    <w:rPr>
                      <w:rFonts w:cs="Arial"/>
                      <w:sz w:val="20"/>
                    </w:rPr>
                  </w:pPr>
                  <w:r>
                    <w:rPr>
                      <w:rFonts w:cs="Arial"/>
                      <w:sz w:val="20"/>
                    </w:rPr>
                    <w:t>1</w:t>
                  </w:r>
                </w:p>
              </w:tc>
              <w:tc>
                <w:tcPr>
                  <w:tcW w:w="1100" w:type="dxa"/>
                </w:tcPr>
                <w:p w14:paraId="46C9F653" w14:textId="77777777" w:rsidR="00042EF1" w:rsidRPr="00D21D87" w:rsidRDefault="00042EF1" w:rsidP="00696EC9">
                  <w:pPr>
                    <w:framePr w:hSpace="180" w:wrap="around" w:vAnchor="text" w:hAnchor="margin" w:y="91"/>
                    <w:rPr>
                      <w:rFonts w:cs="Arial"/>
                      <w:sz w:val="20"/>
                    </w:rPr>
                  </w:pPr>
                  <w:r>
                    <w:rPr>
                      <w:rFonts w:cs="Arial"/>
                      <w:sz w:val="20"/>
                    </w:rPr>
                    <w:t>1</w:t>
                  </w:r>
                </w:p>
              </w:tc>
              <w:tc>
                <w:tcPr>
                  <w:tcW w:w="1089" w:type="dxa"/>
                </w:tcPr>
                <w:p w14:paraId="4CFBB2DB" w14:textId="77777777" w:rsidR="00042EF1" w:rsidRPr="00D21D87" w:rsidRDefault="00042EF1" w:rsidP="00696EC9">
                  <w:pPr>
                    <w:framePr w:hSpace="180" w:wrap="around" w:vAnchor="text" w:hAnchor="margin" w:y="91"/>
                    <w:rPr>
                      <w:rFonts w:cs="Arial"/>
                      <w:sz w:val="20"/>
                    </w:rPr>
                  </w:pPr>
                  <w:r>
                    <w:rPr>
                      <w:rFonts w:cs="Arial"/>
                      <w:sz w:val="20"/>
                    </w:rPr>
                    <w:t>0</w:t>
                  </w:r>
                </w:p>
              </w:tc>
              <w:tc>
                <w:tcPr>
                  <w:tcW w:w="1135" w:type="dxa"/>
                </w:tcPr>
                <w:p w14:paraId="6F095A31" w14:textId="77777777" w:rsidR="00042EF1" w:rsidRPr="00D21D87" w:rsidRDefault="00042EF1" w:rsidP="00696EC9">
                  <w:pPr>
                    <w:framePr w:hSpace="180" w:wrap="around" w:vAnchor="text" w:hAnchor="margin" w:y="91"/>
                    <w:rPr>
                      <w:rFonts w:cs="Arial"/>
                      <w:sz w:val="20"/>
                    </w:rPr>
                  </w:pPr>
                </w:p>
              </w:tc>
            </w:tr>
            <w:tr w:rsidR="00042EF1" w:rsidRPr="00D21D87" w14:paraId="6B560FC0" w14:textId="77777777" w:rsidTr="00170FE6">
              <w:trPr>
                <w:trHeight w:val="397"/>
              </w:trPr>
              <w:tc>
                <w:tcPr>
                  <w:tcW w:w="1060" w:type="dxa"/>
                  <w:shd w:val="clear" w:color="auto" w:fill="D9D9D9" w:themeFill="background1" w:themeFillShade="D9"/>
                  <w:vAlign w:val="center"/>
                </w:tcPr>
                <w:p w14:paraId="2EE9611D" w14:textId="77777777" w:rsidR="00042EF1" w:rsidRPr="00D21D87" w:rsidRDefault="00042EF1" w:rsidP="00696EC9">
                  <w:pPr>
                    <w:framePr w:hSpace="180" w:wrap="around" w:vAnchor="text" w:hAnchor="margin" w:y="91"/>
                    <w:jc w:val="center"/>
                    <w:rPr>
                      <w:rFonts w:cs="Arial"/>
                      <w:b/>
                      <w:color w:val="0070C0"/>
                      <w:sz w:val="20"/>
                    </w:rPr>
                  </w:pPr>
                  <w:r w:rsidRPr="00D21D87">
                    <w:rPr>
                      <w:rFonts w:cs="Arial"/>
                      <w:b/>
                      <w:color w:val="0070C0"/>
                      <w:sz w:val="20"/>
                    </w:rPr>
                    <w:t>Year 1</w:t>
                  </w:r>
                </w:p>
              </w:tc>
              <w:tc>
                <w:tcPr>
                  <w:tcW w:w="1138" w:type="dxa"/>
                  <w:shd w:val="clear" w:color="auto" w:fill="D9D9D9" w:themeFill="background1" w:themeFillShade="D9"/>
                </w:tcPr>
                <w:p w14:paraId="4A3F634F" w14:textId="77777777" w:rsidR="00042EF1" w:rsidRPr="00D21D87" w:rsidRDefault="00042EF1" w:rsidP="00696EC9">
                  <w:pPr>
                    <w:framePr w:hSpace="180" w:wrap="around" w:vAnchor="text" w:hAnchor="margin" w:y="91"/>
                    <w:rPr>
                      <w:rFonts w:cs="Arial"/>
                      <w:sz w:val="20"/>
                    </w:rPr>
                  </w:pPr>
                  <w:r>
                    <w:rPr>
                      <w:rFonts w:cs="Arial"/>
                      <w:sz w:val="20"/>
                    </w:rPr>
                    <w:t>1</w:t>
                  </w:r>
                </w:p>
              </w:tc>
              <w:tc>
                <w:tcPr>
                  <w:tcW w:w="1088" w:type="dxa"/>
                  <w:shd w:val="clear" w:color="auto" w:fill="D9D9D9" w:themeFill="background1" w:themeFillShade="D9"/>
                </w:tcPr>
                <w:p w14:paraId="7CD1BC5D" w14:textId="77777777" w:rsidR="00042EF1" w:rsidRPr="00D21D87" w:rsidRDefault="00042EF1" w:rsidP="00696EC9">
                  <w:pPr>
                    <w:framePr w:hSpace="180" w:wrap="around" w:vAnchor="text" w:hAnchor="margin" w:y="91"/>
                    <w:rPr>
                      <w:rFonts w:cs="Arial"/>
                      <w:sz w:val="20"/>
                    </w:rPr>
                  </w:pPr>
                </w:p>
              </w:tc>
              <w:tc>
                <w:tcPr>
                  <w:tcW w:w="981" w:type="dxa"/>
                  <w:shd w:val="clear" w:color="auto" w:fill="D9D9D9" w:themeFill="background1" w:themeFillShade="D9"/>
                </w:tcPr>
                <w:p w14:paraId="153446DB" w14:textId="77777777" w:rsidR="00042EF1" w:rsidRPr="00D21D87" w:rsidRDefault="00042EF1" w:rsidP="00696EC9">
                  <w:pPr>
                    <w:framePr w:hSpace="180" w:wrap="around" w:vAnchor="text" w:hAnchor="margin" w:y="91"/>
                    <w:rPr>
                      <w:rFonts w:cs="Arial"/>
                      <w:sz w:val="20"/>
                    </w:rPr>
                  </w:pPr>
                </w:p>
              </w:tc>
              <w:tc>
                <w:tcPr>
                  <w:tcW w:w="1100" w:type="dxa"/>
                  <w:shd w:val="clear" w:color="auto" w:fill="D9D9D9" w:themeFill="background1" w:themeFillShade="D9"/>
                </w:tcPr>
                <w:p w14:paraId="118EF7D5" w14:textId="77777777" w:rsidR="00042EF1" w:rsidRPr="00D21D87" w:rsidRDefault="00042EF1" w:rsidP="00696EC9">
                  <w:pPr>
                    <w:framePr w:hSpace="180" w:wrap="around" w:vAnchor="text" w:hAnchor="margin" w:y="91"/>
                    <w:rPr>
                      <w:rFonts w:cs="Arial"/>
                      <w:sz w:val="20"/>
                    </w:rPr>
                  </w:pPr>
                </w:p>
              </w:tc>
              <w:tc>
                <w:tcPr>
                  <w:tcW w:w="1089" w:type="dxa"/>
                  <w:shd w:val="clear" w:color="auto" w:fill="D9D9D9" w:themeFill="background1" w:themeFillShade="D9"/>
                </w:tcPr>
                <w:p w14:paraId="34C669AA" w14:textId="77777777" w:rsidR="00042EF1" w:rsidRPr="00D21D87" w:rsidRDefault="00042EF1" w:rsidP="00696EC9">
                  <w:pPr>
                    <w:framePr w:hSpace="180" w:wrap="around" w:vAnchor="text" w:hAnchor="margin" w:y="91"/>
                    <w:rPr>
                      <w:rFonts w:cs="Arial"/>
                      <w:sz w:val="20"/>
                    </w:rPr>
                  </w:pPr>
                  <w:r>
                    <w:rPr>
                      <w:rFonts w:cs="Arial"/>
                      <w:sz w:val="20"/>
                    </w:rPr>
                    <w:t>0</w:t>
                  </w:r>
                </w:p>
              </w:tc>
              <w:tc>
                <w:tcPr>
                  <w:tcW w:w="1135" w:type="dxa"/>
                  <w:shd w:val="clear" w:color="auto" w:fill="D9D9D9" w:themeFill="background1" w:themeFillShade="D9"/>
                </w:tcPr>
                <w:p w14:paraId="3AD07CF1" w14:textId="77777777" w:rsidR="00042EF1" w:rsidRPr="00D21D87" w:rsidRDefault="00042EF1" w:rsidP="00696EC9">
                  <w:pPr>
                    <w:framePr w:hSpace="180" w:wrap="around" w:vAnchor="text" w:hAnchor="margin" w:y="91"/>
                    <w:rPr>
                      <w:rFonts w:cs="Arial"/>
                      <w:sz w:val="20"/>
                    </w:rPr>
                  </w:pPr>
                </w:p>
              </w:tc>
            </w:tr>
            <w:tr w:rsidR="00042EF1" w:rsidRPr="00D21D87" w14:paraId="7AB8231C" w14:textId="77777777" w:rsidTr="00170FE6">
              <w:trPr>
                <w:trHeight w:val="397"/>
              </w:trPr>
              <w:tc>
                <w:tcPr>
                  <w:tcW w:w="1060" w:type="dxa"/>
                  <w:shd w:val="clear" w:color="auto" w:fill="D9D9D9" w:themeFill="background1" w:themeFillShade="D9"/>
                  <w:vAlign w:val="center"/>
                </w:tcPr>
                <w:p w14:paraId="5FA72FA9" w14:textId="77777777" w:rsidR="00042EF1" w:rsidRPr="00D21D87" w:rsidRDefault="00042EF1" w:rsidP="00696EC9">
                  <w:pPr>
                    <w:framePr w:hSpace="180" w:wrap="around" w:vAnchor="text" w:hAnchor="margin" w:y="91"/>
                    <w:jc w:val="center"/>
                    <w:rPr>
                      <w:rFonts w:cs="Arial"/>
                      <w:b/>
                      <w:color w:val="0070C0"/>
                      <w:sz w:val="20"/>
                    </w:rPr>
                  </w:pPr>
                  <w:r w:rsidRPr="00D21D87">
                    <w:rPr>
                      <w:rFonts w:cs="Arial"/>
                      <w:b/>
                      <w:color w:val="0070C0"/>
                      <w:sz w:val="20"/>
                    </w:rPr>
                    <w:t>Year 2</w:t>
                  </w:r>
                </w:p>
              </w:tc>
              <w:tc>
                <w:tcPr>
                  <w:tcW w:w="1138" w:type="dxa"/>
                  <w:shd w:val="clear" w:color="auto" w:fill="D9D9D9" w:themeFill="background1" w:themeFillShade="D9"/>
                </w:tcPr>
                <w:p w14:paraId="2BDC4A6D" w14:textId="77777777" w:rsidR="00042EF1" w:rsidRPr="00D21D87" w:rsidRDefault="00042EF1" w:rsidP="00696EC9">
                  <w:pPr>
                    <w:framePr w:hSpace="180" w:wrap="around" w:vAnchor="text" w:hAnchor="margin" w:y="91"/>
                    <w:rPr>
                      <w:rFonts w:cs="Arial"/>
                      <w:sz w:val="20"/>
                    </w:rPr>
                  </w:pPr>
                </w:p>
              </w:tc>
              <w:tc>
                <w:tcPr>
                  <w:tcW w:w="1088" w:type="dxa"/>
                  <w:shd w:val="clear" w:color="auto" w:fill="D9D9D9" w:themeFill="background1" w:themeFillShade="D9"/>
                </w:tcPr>
                <w:p w14:paraId="3D1FFDE2" w14:textId="77777777" w:rsidR="00042EF1" w:rsidRPr="00D21D87" w:rsidRDefault="00042EF1" w:rsidP="00696EC9">
                  <w:pPr>
                    <w:framePr w:hSpace="180" w:wrap="around" w:vAnchor="text" w:hAnchor="margin" w:y="91"/>
                    <w:rPr>
                      <w:rFonts w:cs="Arial"/>
                      <w:sz w:val="20"/>
                    </w:rPr>
                  </w:pPr>
                </w:p>
              </w:tc>
              <w:tc>
                <w:tcPr>
                  <w:tcW w:w="981" w:type="dxa"/>
                  <w:shd w:val="clear" w:color="auto" w:fill="D9D9D9" w:themeFill="background1" w:themeFillShade="D9"/>
                </w:tcPr>
                <w:p w14:paraId="0F5B891E" w14:textId="77777777" w:rsidR="00042EF1" w:rsidRPr="00D21D87" w:rsidRDefault="00042EF1" w:rsidP="00696EC9">
                  <w:pPr>
                    <w:framePr w:hSpace="180" w:wrap="around" w:vAnchor="text" w:hAnchor="margin" w:y="91"/>
                    <w:rPr>
                      <w:rFonts w:cs="Arial"/>
                      <w:sz w:val="20"/>
                    </w:rPr>
                  </w:pPr>
                </w:p>
              </w:tc>
              <w:tc>
                <w:tcPr>
                  <w:tcW w:w="1100" w:type="dxa"/>
                  <w:shd w:val="clear" w:color="auto" w:fill="D9D9D9" w:themeFill="background1" w:themeFillShade="D9"/>
                </w:tcPr>
                <w:p w14:paraId="45A7F859" w14:textId="77777777" w:rsidR="00042EF1" w:rsidRPr="00D21D87" w:rsidRDefault="00042EF1" w:rsidP="00696EC9">
                  <w:pPr>
                    <w:framePr w:hSpace="180" w:wrap="around" w:vAnchor="text" w:hAnchor="margin" w:y="91"/>
                    <w:rPr>
                      <w:rFonts w:cs="Arial"/>
                      <w:sz w:val="20"/>
                    </w:rPr>
                  </w:pPr>
                </w:p>
              </w:tc>
              <w:tc>
                <w:tcPr>
                  <w:tcW w:w="1089" w:type="dxa"/>
                  <w:shd w:val="clear" w:color="auto" w:fill="D9D9D9" w:themeFill="background1" w:themeFillShade="D9"/>
                </w:tcPr>
                <w:p w14:paraId="57EF4DDD" w14:textId="77777777" w:rsidR="00042EF1" w:rsidRPr="00D21D87" w:rsidRDefault="00042EF1" w:rsidP="00696EC9">
                  <w:pPr>
                    <w:framePr w:hSpace="180" w:wrap="around" w:vAnchor="text" w:hAnchor="margin" w:y="91"/>
                    <w:rPr>
                      <w:rFonts w:cs="Arial"/>
                      <w:sz w:val="20"/>
                    </w:rPr>
                  </w:pPr>
                </w:p>
              </w:tc>
              <w:tc>
                <w:tcPr>
                  <w:tcW w:w="1135" w:type="dxa"/>
                  <w:shd w:val="clear" w:color="auto" w:fill="D9D9D9" w:themeFill="background1" w:themeFillShade="D9"/>
                </w:tcPr>
                <w:p w14:paraId="128B07D5" w14:textId="77777777" w:rsidR="00042EF1" w:rsidRPr="00D21D87" w:rsidRDefault="00042EF1" w:rsidP="00696EC9">
                  <w:pPr>
                    <w:framePr w:hSpace="180" w:wrap="around" w:vAnchor="text" w:hAnchor="margin" w:y="91"/>
                    <w:rPr>
                      <w:rFonts w:cs="Arial"/>
                      <w:sz w:val="20"/>
                    </w:rPr>
                  </w:pPr>
                </w:p>
              </w:tc>
            </w:tr>
            <w:tr w:rsidR="00042EF1" w:rsidRPr="00D21D87" w14:paraId="00A8155B" w14:textId="77777777" w:rsidTr="00D21D87">
              <w:trPr>
                <w:trHeight w:val="397"/>
              </w:trPr>
              <w:tc>
                <w:tcPr>
                  <w:tcW w:w="1060" w:type="dxa"/>
                  <w:vAlign w:val="center"/>
                </w:tcPr>
                <w:p w14:paraId="0527D3E0" w14:textId="77777777" w:rsidR="00042EF1" w:rsidRPr="00D21D87" w:rsidRDefault="00042EF1" w:rsidP="00696EC9">
                  <w:pPr>
                    <w:framePr w:hSpace="180" w:wrap="around" w:vAnchor="text" w:hAnchor="margin" w:y="91"/>
                    <w:jc w:val="center"/>
                    <w:rPr>
                      <w:rFonts w:cs="Arial"/>
                      <w:b/>
                      <w:color w:val="0070C0"/>
                      <w:sz w:val="20"/>
                    </w:rPr>
                  </w:pPr>
                  <w:r w:rsidRPr="00D21D87">
                    <w:rPr>
                      <w:rFonts w:cs="Arial"/>
                      <w:b/>
                      <w:color w:val="0070C0"/>
                      <w:sz w:val="20"/>
                    </w:rPr>
                    <w:t>Year 3</w:t>
                  </w:r>
                </w:p>
              </w:tc>
              <w:tc>
                <w:tcPr>
                  <w:tcW w:w="1138" w:type="dxa"/>
                </w:tcPr>
                <w:p w14:paraId="63F7DEA9" w14:textId="77777777" w:rsidR="00042EF1" w:rsidRPr="00D21D87" w:rsidRDefault="00042EF1" w:rsidP="00696EC9">
                  <w:pPr>
                    <w:framePr w:hSpace="180" w:wrap="around" w:vAnchor="text" w:hAnchor="margin" w:y="91"/>
                    <w:rPr>
                      <w:rFonts w:cs="Arial"/>
                      <w:sz w:val="20"/>
                    </w:rPr>
                  </w:pPr>
                  <w:r>
                    <w:rPr>
                      <w:rFonts w:cs="Arial"/>
                      <w:sz w:val="20"/>
                    </w:rPr>
                    <w:t>4</w:t>
                  </w:r>
                </w:p>
              </w:tc>
              <w:tc>
                <w:tcPr>
                  <w:tcW w:w="1088" w:type="dxa"/>
                </w:tcPr>
                <w:p w14:paraId="3725F2A1" w14:textId="77777777" w:rsidR="00042EF1" w:rsidRPr="00D21D87" w:rsidRDefault="00042EF1" w:rsidP="00696EC9">
                  <w:pPr>
                    <w:framePr w:hSpace="180" w:wrap="around" w:vAnchor="text" w:hAnchor="margin" w:y="91"/>
                    <w:rPr>
                      <w:rFonts w:cs="Arial"/>
                      <w:sz w:val="20"/>
                    </w:rPr>
                  </w:pPr>
                  <w:r>
                    <w:rPr>
                      <w:rFonts w:cs="Arial"/>
                      <w:sz w:val="20"/>
                    </w:rPr>
                    <w:t>1</w:t>
                  </w:r>
                </w:p>
              </w:tc>
              <w:tc>
                <w:tcPr>
                  <w:tcW w:w="981" w:type="dxa"/>
                </w:tcPr>
                <w:p w14:paraId="45D9E048" w14:textId="77777777" w:rsidR="00042EF1" w:rsidRPr="00D21D87" w:rsidRDefault="00042EF1" w:rsidP="00696EC9">
                  <w:pPr>
                    <w:framePr w:hSpace="180" w:wrap="around" w:vAnchor="text" w:hAnchor="margin" w:y="91"/>
                    <w:rPr>
                      <w:rFonts w:cs="Arial"/>
                      <w:sz w:val="20"/>
                    </w:rPr>
                  </w:pPr>
                </w:p>
              </w:tc>
              <w:tc>
                <w:tcPr>
                  <w:tcW w:w="1100" w:type="dxa"/>
                </w:tcPr>
                <w:p w14:paraId="527E032C" w14:textId="77777777" w:rsidR="00042EF1" w:rsidRPr="00D21D87" w:rsidRDefault="00042EF1" w:rsidP="00696EC9">
                  <w:pPr>
                    <w:framePr w:hSpace="180" w:wrap="around" w:vAnchor="text" w:hAnchor="margin" w:y="91"/>
                    <w:rPr>
                      <w:rFonts w:cs="Arial"/>
                      <w:sz w:val="20"/>
                    </w:rPr>
                  </w:pPr>
                </w:p>
              </w:tc>
              <w:tc>
                <w:tcPr>
                  <w:tcW w:w="1089" w:type="dxa"/>
                </w:tcPr>
                <w:p w14:paraId="474C80BB" w14:textId="77777777" w:rsidR="00042EF1" w:rsidRPr="00D21D87" w:rsidRDefault="00042EF1" w:rsidP="00696EC9">
                  <w:pPr>
                    <w:framePr w:hSpace="180" w:wrap="around" w:vAnchor="text" w:hAnchor="margin" w:y="91"/>
                    <w:rPr>
                      <w:rFonts w:cs="Arial"/>
                      <w:sz w:val="20"/>
                    </w:rPr>
                  </w:pPr>
                </w:p>
              </w:tc>
              <w:tc>
                <w:tcPr>
                  <w:tcW w:w="1135" w:type="dxa"/>
                </w:tcPr>
                <w:p w14:paraId="5CF3664A" w14:textId="77777777" w:rsidR="00042EF1" w:rsidRPr="00D21D87" w:rsidRDefault="00042EF1" w:rsidP="00696EC9">
                  <w:pPr>
                    <w:framePr w:hSpace="180" w:wrap="around" w:vAnchor="text" w:hAnchor="margin" w:y="91"/>
                    <w:rPr>
                      <w:rFonts w:cs="Arial"/>
                      <w:sz w:val="20"/>
                    </w:rPr>
                  </w:pPr>
                </w:p>
              </w:tc>
            </w:tr>
            <w:tr w:rsidR="00042EF1" w:rsidRPr="00D21D87" w14:paraId="0EA42268" w14:textId="77777777" w:rsidTr="00D21D87">
              <w:trPr>
                <w:trHeight w:val="397"/>
              </w:trPr>
              <w:tc>
                <w:tcPr>
                  <w:tcW w:w="1060" w:type="dxa"/>
                  <w:vAlign w:val="center"/>
                </w:tcPr>
                <w:p w14:paraId="4B47E9D2" w14:textId="77777777" w:rsidR="00042EF1" w:rsidRPr="00D21D87" w:rsidRDefault="00042EF1" w:rsidP="00696EC9">
                  <w:pPr>
                    <w:framePr w:hSpace="180" w:wrap="around" w:vAnchor="text" w:hAnchor="margin" w:y="91"/>
                    <w:jc w:val="center"/>
                    <w:rPr>
                      <w:rFonts w:cs="Arial"/>
                      <w:b/>
                      <w:color w:val="0070C0"/>
                      <w:sz w:val="20"/>
                    </w:rPr>
                  </w:pPr>
                  <w:r w:rsidRPr="00D21D87">
                    <w:rPr>
                      <w:rFonts w:cs="Arial"/>
                      <w:b/>
                      <w:color w:val="0070C0"/>
                      <w:sz w:val="20"/>
                    </w:rPr>
                    <w:t>Year 4</w:t>
                  </w:r>
                </w:p>
              </w:tc>
              <w:tc>
                <w:tcPr>
                  <w:tcW w:w="1138" w:type="dxa"/>
                </w:tcPr>
                <w:p w14:paraId="20E20C1D" w14:textId="77777777" w:rsidR="00042EF1" w:rsidRPr="00D21D87" w:rsidRDefault="00042EF1" w:rsidP="00696EC9">
                  <w:pPr>
                    <w:framePr w:hSpace="180" w:wrap="around" w:vAnchor="text" w:hAnchor="margin" w:y="91"/>
                    <w:rPr>
                      <w:rFonts w:cs="Arial"/>
                      <w:sz w:val="20"/>
                    </w:rPr>
                  </w:pPr>
                </w:p>
              </w:tc>
              <w:tc>
                <w:tcPr>
                  <w:tcW w:w="1088" w:type="dxa"/>
                </w:tcPr>
                <w:p w14:paraId="1AF765EA" w14:textId="77777777" w:rsidR="00042EF1" w:rsidRPr="00D21D87" w:rsidRDefault="00042EF1" w:rsidP="00696EC9">
                  <w:pPr>
                    <w:framePr w:hSpace="180" w:wrap="around" w:vAnchor="text" w:hAnchor="margin" w:y="91"/>
                    <w:rPr>
                      <w:rFonts w:cs="Arial"/>
                      <w:sz w:val="20"/>
                    </w:rPr>
                  </w:pPr>
                </w:p>
              </w:tc>
              <w:tc>
                <w:tcPr>
                  <w:tcW w:w="981" w:type="dxa"/>
                </w:tcPr>
                <w:p w14:paraId="200D9063" w14:textId="77777777" w:rsidR="00042EF1" w:rsidRPr="00D21D87" w:rsidRDefault="00042EF1" w:rsidP="00696EC9">
                  <w:pPr>
                    <w:framePr w:hSpace="180" w:wrap="around" w:vAnchor="text" w:hAnchor="margin" w:y="91"/>
                    <w:rPr>
                      <w:rFonts w:cs="Arial"/>
                      <w:sz w:val="20"/>
                    </w:rPr>
                  </w:pPr>
                </w:p>
              </w:tc>
              <w:tc>
                <w:tcPr>
                  <w:tcW w:w="1100" w:type="dxa"/>
                </w:tcPr>
                <w:p w14:paraId="4368D94A" w14:textId="77777777" w:rsidR="00042EF1" w:rsidRPr="00D21D87" w:rsidRDefault="00042EF1" w:rsidP="00696EC9">
                  <w:pPr>
                    <w:framePr w:hSpace="180" w:wrap="around" w:vAnchor="text" w:hAnchor="margin" w:y="91"/>
                    <w:rPr>
                      <w:rFonts w:cs="Arial"/>
                      <w:sz w:val="20"/>
                    </w:rPr>
                  </w:pPr>
                </w:p>
              </w:tc>
              <w:tc>
                <w:tcPr>
                  <w:tcW w:w="1089" w:type="dxa"/>
                </w:tcPr>
                <w:p w14:paraId="2864D5FC" w14:textId="77777777" w:rsidR="00042EF1" w:rsidRPr="00D21D87" w:rsidRDefault="00042EF1" w:rsidP="00696EC9">
                  <w:pPr>
                    <w:framePr w:hSpace="180" w:wrap="around" w:vAnchor="text" w:hAnchor="margin" w:y="91"/>
                    <w:rPr>
                      <w:rFonts w:cs="Arial"/>
                      <w:sz w:val="20"/>
                    </w:rPr>
                  </w:pPr>
                </w:p>
              </w:tc>
              <w:tc>
                <w:tcPr>
                  <w:tcW w:w="1135" w:type="dxa"/>
                </w:tcPr>
                <w:p w14:paraId="3F71DFD1" w14:textId="77777777" w:rsidR="00042EF1" w:rsidRPr="00D21D87" w:rsidRDefault="00042EF1" w:rsidP="00696EC9">
                  <w:pPr>
                    <w:framePr w:hSpace="180" w:wrap="around" w:vAnchor="text" w:hAnchor="margin" w:y="91"/>
                    <w:rPr>
                      <w:rFonts w:cs="Arial"/>
                      <w:sz w:val="20"/>
                    </w:rPr>
                  </w:pPr>
                </w:p>
              </w:tc>
            </w:tr>
            <w:tr w:rsidR="00042EF1" w:rsidRPr="00D21D87" w14:paraId="69E47B58" w14:textId="77777777" w:rsidTr="00D21D87">
              <w:trPr>
                <w:trHeight w:val="397"/>
              </w:trPr>
              <w:tc>
                <w:tcPr>
                  <w:tcW w:w="1060" w:type="dxa"/>
                  <w:vAlign w:val="center"/>
                </w:tcPr>
                <w:p w14:paraId="49C89C37" w14:textId="77777777" w:rsidR="00042EF1" w:rsidRPr="00D21D87" w:rsidRDefault="00042EF1" w:rsidP="00696EC9">
                  <w:pPr>
                    <w:framePr w:hSpace="180" w:wrap="around" w:vAnchor="text" w:hAnchor="margin" w:y="91"/>
                    <w:jc w:val="center"/>
                    <w:rPr>
                      <w:rFonts w:cs="Arial"/>
                      <w:b/>
                      <w:color w:val="0070C0"/>
                      <w:sz w:val="20"/>
                    </w:rPr>
                  </w:pPr>
                  <w:r w:rsidRPr="00D21D87">
                    <w:rPr>
                      <w:rFonts w:cs="Arial"/>
                      <w:b/>
                      <w:color w:val="0070C0"/>
                      <w:sz w:val="20"/>
                    </w:rPr>
                    <w:t>Year 5</w:t>
                  </w:r>
                </w:p>
              </w:tc>
              <w:tc>
                <w:tcPr>
                  <w:tcW w:w="1138" w:type="dxa"/>
                </w:tcPr>
                <w:p w14:paraId="301DB8CE" w14:textId="77777777" w:rsidR="00042EF1" w:rsidRPr="00D21D87" w:rsidRDefault="00042EF1" w:rsidP="00696EC9">
                  <w:pPr>
                    <w:framePr w:hSpace="180" w:wrap="around" w:vAnchor="text" w:hAnchor="margin" w:y="91"/>
                    <w:rPr>
                      <w:rFonts w:cs="Arial"/>
                      <w:sz w:val="20"/>
                    </w:rPr>
                  </w:pPr>
                </w:p>
              </w:tc>
              <w:tc>
                <w:tcPr>
                  <w:tcW w:w="1088" w:type="dxa"/>
                </w:tcPr>
                <w:p w14:paraId="7F4793F8" w14:textId="77777777" w:rsidR="00042EF1" w:rsidRPr="00D21D87" w:rsidRDefault="00042EF1" w:rsidP="00696EC9">
                  <w:pPr>
                    <w:framePr w:hSpace="180" w:wrap="around" w:vAnchor="text" w:hAnchor="margin" w:y="91"/>
                    <w:rPr>
                      <w:rFonts w:cs="Arial"/>
                      <w:sz w:val="20"/>
                    </w:rPr>
                  </w:pPr>
                </w:p>
              </w:tc>
              <w:tc>
                <w:tcPr>
                  <w:tcW w:w="981" w:type="dxa"/>
                </w:tcPr>
                <w:p w14:paraId="780488D3" w14:textId="77777777" w:rsidR="00042EF1" w:rsidRPr="00D21D87" w:rsidRDefault="00042EF1" w:rsidP="00696EC9">
                  <w:pPr>
                    <w:framePr w:hSpace="180" w:wrap="around" w:vAnchor="text" w:hAnchor="margin" w:y="91"/>
                    <w:rPr>
                      <w:rFonts w:cs="Arial"/>
                      <w:sz w:val="20"/>
                    </w:rPr>
                  </w:pPr>
                </w:p>
              </w:tc>
              <w:tc>
                <w:tcPr>
                  <w:tcW w:w="1100" w:type="dxa"/>
                </w:tcPr>
                <w:p w14:paraId="6102110B" w14:textId="77777777" w:rsidR="00042EF1" w:rsidRPr="00D21D87" w:rsidRDefault="00042EF1" w:rsidP="00696EC9">
                  <w:pPr>
                    <w:framePr w:hSpace="180" w:wrap="around" w:vAnchor="text" w:hAnchor="margin" w:y="91"/>
                    <w:rPr>
                      <w:rFonts w:cs="Arial"/>
                      <w:sz w:val="20"/>
                    </w:rPr>
                  </w:pPr>
                </w:p>
              </w:tc>
              <w:tc>
                <w:tcPr>
                  <w:tcW w:w="1089" w:type="dxa"/>
                </w:tcPr>
                <w:p w14:paraId="2754BFB8" w14:textId="77777777" w:rsidR="00042EF1" w:rsidRPr="00D21D87" w:rsidRDefault="00042EF1" w:rsidP="00696EC9">
                  <w:pPr>
                    <w:framePr w:hSpace="180" w:wrap="around" w:vAnchor="text" w:hAnchor="margin" w:y="91"/>
                    <w:rPr>
                      <w:rFonts w:cs="Arial"/>
                      <w:sz w:val="20"/>
                    </w:rPr>
                  </w:pPr>
                </w:p>
              </w:tc>
              <w:tc>
                <w:tcPr>
                  <w:tcW w:w="1135" w:type="dxa"/>
                </w:tcPr>
                <w:p w14:paraId="794BBED2" w14:textId="77777777" w:rsidR="00042EF1" w:rsidRPr="00D21D87" w:rsidRDefault="00042EF1" w:rsidP="00696EC9">
                  <w:pPr>
                    <w:framePr w:hSpace="180" w:wrap="around" w:vAnchor="text" w:hAnchor="margin" w:y="91"/>
                    <w:rPr>
                      <w:rFonts w:cs="Arial"/>
                      <w:sz w:val="20"/>
                    </w:rPr>
                  </w:pPr>
                </w:p>
              </w:tc>
            </w:tr>
            <w:tr w:rsidR="00042EF1" w:rsidRPr="00D21D87" w14:paraId="5FB13B7C" w14:textId="77777777" w:rsidTr="00D21D87">
              <w:trPr>
                <w:trHeight w:val="397"/>
              </w:trPr>
              <w:tc>
                <w:tcPr>
                  <w:tcW w:w="1060" w:type="dxa"/>
                  <w:vAlign w:val="center"/>
                </w:tcPr>
                <w:p w14:paraId="7D5CBEF3" w14:textId="77777777" w:rsidR="00042EF1" w:rsidRPr="00D21D87" w:rsidRDefault="00042EF1" w:rsidP="00696EC9">
                  <w:pPr>
                    <w:framePr w:hSpace="180" w:wrap="around" w:vAnchor="text" w:hAnchor="margin" w:y="91"/>
                    <w:jc w:val="center"/>
                    <w:rPr>
                      <w:rFonts w:cs="Arial"/>
                      <w:b/>
                      <w:color w:val="0070C0"/>
                      <w:sz w:val="20"/>
                    </w:rPr>
                  </w:pPr>
                  <w:r w:rsidRPr="00D21D87">
                    <w:rPr>
                      <w:rFonts w:cs="Arial"/>
                      <w:b/>
                      <w:color w:val="0070C0"/>
                      <w:sz w:val="20"/>
                    </w:rPr>
                    <w:t>Year 6</w:t>
                  </w:r>
                </w:p>
              </w:tc>
              <w:tc>
                <w:tcPr>
                  <w:tcW w:w="1138" w:type="dxa"/>
                </w:tcPr>
                <w:p w14:paraId="6A166444" w14:textId="77777777" w:rsidR="00042EF1" w:rsidRPr="00D21D87" w:rsidRDefault="00042EF1" w:rsidP="00696EC9">
                  <w:pPr>
                    <w:framePr w:hSpace="180" w:wrap="around" w:vAnchor="text" w:hAnchor="margin" w:y="91"/>
                    <w:rPr>
                      <w:rFonts w:cs="Arial"/>
                      <w:sz w:val="20"/>
                    </w:rPr>
                  </w:pPr>
                  <w:r>
                    <w:rPr>
                      <w:rFonts w:cs="Arial"/>
                      <w:sz w:val="20"/>
                    </w:rPr>
                    <w:t>1</w:t>
                  </w:r>
                </w:p>
              </w:tc>
              <w:tc>
                <w:tcPr>
                  <w:tcW w:w="1088" w:type="dxa"/>
                </w:tcPr>
                <w:p w14:paraId="7811656F" w14:textId="77777777" w:rsidR="00042EF1" w:rsidRPr="00D21D87" w:rsidRDefault="00042EF1" w:rsidP="00696EC9">
                  <w:pPr>
                    <w:framePr w:hSpace="180" w:wrap="around" w:vAnchor="text" w:hAnchor="margin" w:y="91"/>
                    <w:rPr>
                      <w:rFonts w:cs="Arial"/>
                      <w:sz w:val="20"/>
                    </w:rPr>
                  </w:pPr>
                </w:p>
              </w:tc>
              <w:tc>
                <w:tcPr>
                  <w:tcW w:w="981" w:type="dxa"/>
                </w:tcPr>
                <w:p w14:paraId="4E6D4045" w14:textId="77777777" w:rsidR="00042EF1" w:rsidRPr="00D21D87" w:rsidRDefault="00042EF1" w:rsidP="00696EC9">
                  <w:pPr>
                    <w:framePr w:hSpace="180" w:wrap="around" w:vAnchor="text" w:hAnchor="margin" w:y="91"/>
                    <w:rPr>
                      <w:rFonts w:cs="Arial"/>
                      <w:sz w:val="20"/>
                    </w:rPr>
                  </w:pPr>
                </w:p>
              </w:tc>
              <w:tc>
                <w:tcPr>
                  <w:tcW w:w="1100" w:type="dxa"/>
                </w:tcPr>
                <w:p w14:paraId="5047751A" w14:textId="77777777" w:rsidR="00042EF1" w:rsidRPr="00D21D87" w:rsidRDefault="00042EF1" w:rsidP="00696EC9">
                  <w:pPr>
                    <w:framePr w:hSpace="180" w:wrap="around" w:vAnchor="text" w:hAnchor="margin" w:y="91"/>
                    <w:rPr>
                      <w:rFonts w:cs="Arial"/>
                      <w:sz w:val="20"/>
                    </w:rPr>
                  </w:pPr>
                </w:p>
              </w:tc>
              <w:tc>
                <w:tcPr>
                  <w:tcW w:w="1089" w:type="dxa"/>
                </w:tcPr>
                <w:p w14:paraId="60643EB6" w14:textId="77777777" w:rsidR="00042EF1" w:rsidRPr="00D21D87" w:rsidRDefault="00042EF1" w:rsidP="00696EC9">
                  <w:pPr>
                    <w:framePr w:hSpace="180" w:wrap="around" w:vAnchor="text" w:hAnchor="margin" w:y="91"/>
                    <w:rPr>
                      <w:rFonts w:cs="Arial"/>
                      <w:sz w:val="20"/>
                    </w:rPr>
                  </w:pPr>
                </w:p>
              </w:tc>
              <w:tc>
                <w:tcPr>
                  <w:tcW w:w="1135" w:type="dxa"/>
                </w:tcPr>
                <w:p w14:paraId="00C6A4E9" w14:textId="77777777" w:rsidR="00042EF1" w:rsidRPr="00D21D87" w:rsidRDefault="00042EF1" w:rsidP="00696EC9">
                  <w:pPr>
                    <w:framePr w:hSpace="180" w:wrap="around" w:vAnchor="text" w:hAnchor="margin" w:y="91"/>
                    <w:rPr>
                      <w:rFonts w:cs="Arial"/>
                      <w:sz w:val="20"/>
                    </w:rPr>
                  </w:pPr>
                </w:p>
              </w:tc>
            </w:tr>
          </w:tbl>
          <w:p w14:paraId="2D43F0C5" w14:textId="77777777" w:rsidR="0077151B" w:rsidRPr="00FD3158" w:rsidRDefault="0077151B" w:rsidP="00046234">
            <w:pPr>
              <w:rPr>
                <w:rFonts w:ascii="Rockwell" w:hAnsi="Rockwell" w:cs="Arial"/>
                <w:b/>
                <w:sz w:val="20"/>
                <w:szCs w:val="24"/>
                <w:u w:val="single"/>
              </w:rPr>
            </w:pPr>
            <w:r w:rsidRPr="00FD3158">
              <w:rPr>
                <w:rFonts w:ascii="Rockwell" w:hAnsi="Rockwell" w:cs="Arial"/>
                <w:b/>
                <w:sz w:val="20"/>
                <w:szCs w:val="24"/>
                <w:u w:val="single"/>
              </w:rPr>
              <w:t xml:space="preserve"> </w:t>
            </w:r>
          </w:p>
          <w:p w14:paraId="22788A03" w14:textId="77777777" w:rsidR="0077151B" w:rsidRPr="00D21D87" w:rsidRDefault="0077151B" w:rsidP="00AF7698">
            <w:pPr>
              <w:rPr>
                <w:rFonts w:ascii="Rockwell" w:hAnsi="Rockwell" w:cs="Arial"/>
                <w:szCs w:val="24"/>
              </w:rPr>
            </w:pPr>
          </w:p>
        </w:tc>
      </w:tr>
      <w:tr w:rsidR="00323537" w:rsidRPr="00D21D87" w14:paraId="57D2BA08" w14:textId="77777777" w:rsidTr="00323537">
        <w:tc>
          <w:tcPr>
            <w:tcW w:w="9016" w:type="dxa"/>
            <w:gridSpan w:val="2"/>
            <w:shd w:val="clear" w:color="auto" w:fill="BDD6EE" w:themeFill="accent1" w:themeFillTint="66"/>
          </w:tcPr>
          <w:p w14:paraId="6B272566" w14:textId="77777777" w:rsidR="00323537" w:rsidRPr="00D21D87" w:rsidRDefault="00323537" w:rsidP="008567C7">
            <w:pPr>
              <w:rPr>
                <w:rFonts w:ascii="Rockwell" w:hAnsi="Rockwell" w:cs="Arial"/>
                <w:b/>
                <w:szCs w:val="24"/>
              </w:rPr>
            </w:pPr>
            <w:r w:rsidRPr="00D21D87">
              <w:rPr>
                <w:rFonts w:ascii="Rockwell" w:hAnsi="Rockwell" w:cs="Arial"/>
                <w:b/>
                <w:szCs w:val="24"/>
              </w:rPr>
              <w:lastRenderedPageBreak/>
              <w:t xml:space="preserve">Policies and other SEND Documentation </w:t>
            </w:r>
          </w:p>
        </w:tc>
      </w:tr>
      <w:tr w:rsidR="00323537" w:rsidRPr="00D21D87" w14:paraId="19D085B9" w14:textId="77777777" w:rsidTr="00046234">
        <w:tc>
          <w:tcPr>
            <w:tcW w:w="9016" w:type="dxa"/>
            <w:gridSpan w:val="2"/>
          </w:tcPr>
          <w:p w14:paraId="4A37A809" w14:textId="77777777" w:rsidR="00FD3158" w:rsidRDefault="00FD3158" w:rsidP="00323537">
            <w:pPr>
              <w:rPr>
                <w:rFonts w:ascii="Rockwell" w:hAnsi="Rockwell" w:cs="Arial"/>
                <w:b/>
                <w:sz w:val="20"/>
                <w:szCs w:val="24"/>
              </w:rPr>
            </w:pPr>
          </w:p>
          <w:p w14:paraId="54364705" w14:textId="77777777" w:rsidR="00323537" w:rsidRDefault="00323537" w:rsidP="00323537">
            <w:pPr>
              <w:rPr>
                <w:rFonts w:ascii="Rockwell" w:hAnsi="Rockwell" w:cs="Arial"/>
                <w:sz w:val="20"/>
                <w:szCs w:val="24"/>
              </w:rPr>
            </w:pPr>
            <w:r w:rsidRPr="00FD3158">
              <w:rPr>
                <w:rFonts w:ascii="Rockwell" w:hAnsi="Rockwell" w:cs="Arial"/>
                <w:b/>
                <w:sz w:val="20"/>
                <w:szCs w:val="24"/>
              </w:rPr>
              <w:t>The local offer</w:t>
            </w:r>
            <w:r w:rsidRPr="00FD3158">
              <w:rPr>
                <w:rFonts w:ascii="Rockwell" w:hAnsi="Rockwell" w:cs="Arial"/>
                <w:sz w:val="20"/>
                <w:szCs w:val="24"/>
              </w:rPr>
              <w:t xml:space="preserve"> is a key document which identifies the universal offer Lambley primary school is able to offer all children with or without a Special Educational Need. It clearly states that we are not specialists in Special Educational Needs but the support we are able to offer beyond the quality first teaching. It is a statutory requirement that there is a link to the local offer on the school website.</w:t>
            </w:r>
            <w:r w:rsidR="00E933CC" w:rsidRPr="00FD3158">
              <w:rPr>
                <w:rFonts w:ascii="Rockwell" w:hAnsi="Rockwell" w:cs="Arial"/>
                <w:sz w:val="20"/>
                <w:szCs w:val="24"/>
              </w:rPr>
              <w:t xml:space="preserve"> This has been updated </w:t>
            </w:r>
            <w:r w:rsidR="00454B2B">
              <w:rPr>
                <w:rFonts w:ascii="Rockwell" w:hAnsi="Rockwell" w:cs="Arial"/>
                <w:sz w:val="20"/>
                <w:szCs w:val="24"/>
              </w:rPr>
              <w:t>in September 201</w:t>
            </w:r>
            <w:r w:rsidR="008E0C69">
              <w:rPr>
                <w:rFonts w:ascii="Rockwell" w:hAnsi="Rockwell" w:cs="Arial"/>
                <w:sz w:val="20"/>
                <w:szCs w:val="24"/>
              </w:rPr>
              <w:t>9</w:t>
            </w:r>
            <w:r w:rsidR="00FD3158">
              <w:rPr>
                <w:rFonts w:ascii="Rockwell" w:hAnsi="Rockwell" w:cs="Arial"/>
                <w:sz w:val="20"/>
                <w:szCs w:val="24"/>
              </w:rPr>
              <w:t xml:space="preserve"> and will </w:t>
            </w:r>
            <w:r w:rsidR="00454B2B">
              <w:rPr>
                <w:rFonts w:ascii="Rockwell" w:hAnsi="Rockwell" w:cs="Arial"/>
                <w:sz w:val="20"/>
                <w:szCs w:val="24"/>
              </w:rPr>
              <w:t>require an update September 20</w:t>
            </w:r>
            <w:r w:rsidR="008E0C69">
              <w:rPr>
                <w:rFonts w:ascii="Rockwell" w:hAnsi="Rockwell" w:cs="Arial"/>
                <w:sz w:val="20"/>
                <w:szCs w:val="24"/>
              </w:rPr>
              <w:t>20</w:t>
            </w:r>
            <w:r w:rsidR="00FD3158">
              <w:rPr>
                <w:rFonts w:ascii="Rockwell" w:hAnsi="Rockwell" w:cs="Arial"/>
                <w:sz w:val="20"/>
                <w:szCs w:val="24"/>
              </w:rPr>
              <w:t>.</w:t>
            </w:r>
          </w:p>
          <w:p w14:paraId="414F7E48" w14:textId="77777777" w:rsidR="00FD3158" w:rsidRPr="00D21D87" w:rsidRDefault="00FD3158" w:rsidP="00323537">
            <w:pPr>
              <w:rPr>
                <w:rFonts w:ascii="Rockwell" w:hAnsi="Rockwell" w:cs="Arial"/>
                <w:szCs w:val="24"/>
              </w:rPr>
            </w:pPr>
          </w:p>
          <w:tbl>
            <w:tblPr>
              <w:tblStyle w:val="TableGrid"/>
              <w:tblW w:w="8271" w:type="dxa"/>
              <w:tblLook w:val="04A0" w:firstRow="1" w:lastRow="0" w:firstColumn="1" w:lastColumn="0" w:noHBand="0" w:noVBand="1"/>
            </w:tblPr>
            <w:tblGrid>
              <w:gridCol w:w="2398"/>
              <w:gridCol w:w="1468"/>
              <w:gridCol w:w="2269"/>
              <w:gridCol w:w="2136"/>
            </w:tblGrid>
            <w:tr w:rsidR="00FD3158" w:rsidRPr="00D21D87" w14:paraId="6C9AA647" w14:textId="77777777" w:rsidTr="00820661">
              <w:trPr>
                <w:trHeight w:val="423"/>
              </w:trPr>
              <w:tc>
                <w:tcPr>
                  <w:tcW w:w="2398" w:type="dxa"/>
                  <w:shd w:val="clear" w:color="auto" w:fill="2E74B5" w:themeFill="accent1" w:themeFillShade="BF"/>
                  <w:vAlign w:val="center"/>
                </w:tcPr>
                <w:p w14:paraId="21AC667A" w14:textId="77777777" w:rsidR="00FD3158" w:rsidRPr="00D21D87" w:rsidRDefault="00FD3158" w:rsidP="00696EC9">
                  <w:pPr>
                    <w:framePr w:hSpace="180" w:wrap="around" w:vAnchor="text" w:hAnchor="margin" w:y="91"/>
                    <w:jc w:val="center"/>
                    <w:rPr>
                      <w:rFonts w:cs="Arial"/>
                      <w:b/>
                      <w:sz w:val="20"/>
                    </w:rPr>
                  </w:pPr>
                  <w:r w:rsidRPr="00D21D87">
                    <w:rPr>
                      <w:rFonts w:cs="Arial"/>
                      <w:b/>
                      <w:sz w:val="20"/>
                    </w:rPr>
                    <w:t>Policies/procedures</w:t>
                  </w:r>
                </w:p>
              </w:tc>
              <w:tc>
                <w:tcPr>
                  <w:tcW w:w="1468" w:type="dxa"/>
                  <w:shd w:val="clear" w:color="auto" w:fill="2E74B5" w:themeFill="accent1" w:themeFillShade="BF"/>
                  <w:vAlign w:val="center"/>
                </w:tcPr>
                <w:p w14:paraId="6DE41362" w14:textId="77777777" w:rsidR="00FD3158" w:rsidRPr="00D21D87" w:rsidRDefault="00FD3158" w:rsidP="00696EC9">
                  <w:pPr>
                    <w:framePr w:hSpace="180" w:wrap="around" w:vAnchor="text" w:hAnchor="margin" w:y="91"/>
                    <w:jc w:val="center"/>
                    <w:rPr>
                      <w:rFonts w:cs="Arial"/>
                      <w:b/>
                      <w:sz w:val="20"/>
                    </w:rPr>
                  </w:pPr>
                  <w:r w:rsidRPr="00D21D87">
                    <w:rPr>
                      <w:rFonts w:cs="Arial"/>
                      <w:b/>
                      <w:sz w:val="20"/>
                    </w:rPr>
                    <w:t>In place? (Y/N)</w:t>
                  </w:r>
                </w:p>
              </w:tc>
              <w:tc>
                <w:tcPr>
                  <w:tcW w:w="2269" w:type="dxa"/>
                  <w:shd w:val="clear" w:color="auto" w:fill="2E74B5" w:themeFill="accent1" w:themeFillShade="BF"/>
                  <w:vAlign w:val="center"/>
                </w:tcPr>
                <w:p w14:paraId="61C8983A" w14:textId="77777777" w:rsidR="00FD3158" w:rsidRPr="00D21D87" w:rsidRDefault="00FD3158" w:rsidP="00696EC9">
                  <w:pPr>
                    <w:framePr w:hSpace="180" w:wrap="around" w:vAnchor="text" w:hAnchor="margin" w:y="91"/>
                    <w:jc w:val="center"/>
                    <w:rPr>
                      <w:rFonts w:cs="Arial"/>
                      <w:b/>
                      <w:sz w:val="20"/>
                    </w:rPr>
                  </w:pPr>
                  <w:r w:rsidRPr="00D21D87">
                    <w:rPr>
                      <w:rFonts w:cs="Arial"/>
                      <w:b/>
                      <w:sz w:val="20"/>
                    </w:rPr>
                    <w:t>Date of last review</w:t>
                  </w:r>
                </w:p>
              </w:tc>
              <w:tc>
                <w:tcPr>
                  <w:tcW w:w="2136" w:type="dxa"/>
                  <w:shd w:val="clear" w:color="auto" w:fill="2E74B5" w:themeFill="accent1" w:themeFillShade="BF"/>
                  <w:vAlign w:val="center"/>
                </w:tcPr>
                <w:p w14:paraId="6784CC33" w14:textId="77777777" w:rsidR="00FD3158" w:rsidRPr="00D21D87" w:rsidRDefault="00FD3158" w:rsidP="00696EC9">
                  <w:pPr>
                    <w:framePr w:hSpace="180" w:wrap="around" w:vAnchor="text" w:hAnchor="margin" w:y="91"/>
                    <w:jc w:val="center"/>
                    <w:rPr>
                      <w:rFonts w:cs="Arial"/>
                      <w:b/>
                      <w:sz w:val="20"/>
                    </w:rPr>
                  </w:pPr>
                  <w:r w:rsidRPr="00D21D87">
                    <w:rPr>
                      <w:rFonts w:cs="Arial"/>
                      <w:b/>
                      <w:sz w:val="20"/>
                    </w:rPr>
                    <w:t>Date of next review</w:t>
                  </w:r>
                </w:p>
              </w:tc>
            </w:tr>
            <w:tr w:rsidR="00042EF1" w:rsidRPr="00D21D87" w14:paraId="368DC46E" w14:textId="77777777" w:rsidTr="00820661">
              <w:trPr>
                <w:trHeight w:val="521"/>
              </w:trPr>
              <w:tc>
                <w:tcPr>
                  <w:tcW w:w="2398" w:type="dxa"/>
                  <w:vAlign w:val="center"/>
                </w:tcPr>
                <w:p w14:paraId="03E9E543" w14:textId="77777777" w:rsidR="00042EF1" w:rsidRPr="00D21D87" w:rsidRDefault="00042EF1" w:rsidP="00696EC9">
                  <w:pPr>
                    <w:framePr w:hSpace="180" w:wrap="around" w:vAnchor="text" w:hAnchor="margin" w:y="91"/>
                    <w:rPr>
                      <w:rFonts w:cs="Arial"/>
                      <w:b/>
                      <w:color w:val="0070C0"/>
                      <w:sz w:val="20"/>
                    </w:rPr>
                  </w:pPr>
                  <w:r w:rsidRPr="00D21D87">
                    <w:rPr>
                      <w:rFonts w:cs="Arial"/>
                      <w:b/>
                      <w:color w:val="0070C0"/>
                      <w:sz w:val="20"/>
                    </w:rPr>
                    <w:t>Special Educational Needs and Disabilities Policy</w:t>
                  </w:r>
                </w:p>
              </w:tc>
              <w:tc>
                <w:tcPr>
                  <w:tcW w:w="1468" w:type="dxa"/>
                </w:tcPr>
                <w:p w14:paraId="3F0CEB5F" w14:textId="77777777" w:rsidR="00042EF1" w:rsidRPr="00D21D87" w:rsidRDefault="00042EF1" w:rsidP="00696EC9">
                  <w:pPr>
                    <w:framePr w:hSpace="180" w:wrap="around" w:vAnchor="text" w:hAnchor="margin" w:y="91"/>
                    <w:rPr>
                      <w:rFonts w:cs="Arial"/>
                      <w:sz w:val="20"/>
                    </w:rPr>
                  </w:pPr>
                  <w:r>
                    <w:rPr>
                      <w:rFonts w:cs="Arial"/>
                      <w:sz w:val="20"/>
                    </w:rPr>
                    <w:t>Y</w:t>
                  </w:r>
                </w:p>
              </w:tc>
              <w:tc>
                <w:tcPr>
                  <w:tcW w:w="2269" w:type="dxa"/>
                </w:tcPr>
                <w:p w14:paraId="6DAE5F8B" w14:textId="77777777" w:rsidR="00042EF1" w:rsidRPr="00D21D87" w:rsidRDefault="00042EF1" w:rsidP="00696EC9">
                  <w:pPr>
                    <w:framePr w:hSpace="180" w:wrap="around" w:vAnchor="text" w:hAnchor="margin" w:y="91"/>
                    <w:rPr>
                      <w:rFonts w:cs="Arial"/>
                      <w:sz w:val="20"/>
                    </w:rPr>
                  </w:pPr>
                  <w:r>
                    <w:rPr>
                      <w:rFonts w:cs="Arial"/>
                      <w:sz w:val="20"/>
                    </w:rPr>
                    <w:t>September 2019</w:t>
                  </w:r>
                </w:p>
              </w:tc>
              <w:tc>
                <w:tcPr>
                  <w:tcW w:w="2136" w:type="dxa"/>
                </w:tcPr>
                <w:p w14:paraId="55945500" w14:textId="77777777" w:rsidR="00042EF1" w:rsidRPr="00D21D87" w:rsidRDefault="00042EF1" w:rsidP="00696EC9">
                  <w:pPr>
                    <w:framePr w:hSpace="180" w:wrap="around" w:vAnchor="text" w:hAnchor="margin" w:y="91"/>
                    <w:rPr>
                      <w:rFonts w:cs="Arial"/>
                      <w:sz w:val="20"/>
                    </w:rPr>
                  </w:pPr>
                  <w:r>
                    <w:rPr>
                      <w:rFonts w:cs="Arial"/>
                      <w:sz w:val="20"/>
                    </w:rPr>
                    <w:t>To be reviewed</w:t>
                  </w:r>
                </w:p>
              </w:tc>
            </w:tr>
            <w:tr w:rsidR="00042EF1" w:rsidRPr="00D21D87" w14:paraId="2A51AFF7" w14:textId="77777777" w:rsidTr="00820661">
              <w:trPr>
                <w:trHeight w:val="258"/>
              </w:trPr>
              <w:tc>
                <w:tcPr>
                  <w:tcW w:w="2398" w:type="dxa"/>
                  <w:vAlign w:val="center"/>
                </w:tcPr>
                <w:p w14:paraId="77B58B38" w14:textId="77777777" w:rsidR="00042EF1" w:rsidRPr="00D21D87" w:rsidRDefault="00042EF1" w:rsidP="00696EC9">
                  <w:pPr>
                    <w:framePr w:hSpace="180" w:wrap="around" w:vAnchor="text" w:hAnchor="margin" w:y="91"/>
                    <w:rPr>
                      <w:rFonts w:cs="Arial"/>
                      <w:b/>
                      <w:color w:val="0070C0"/>
                      <w:sz w:val="20"/>
                    </w:rPr>
                  </w:pPr>
                  <w:r w:rsidRPr="00D21D87">
                    <w:rPr>
                      <w:rFonts w:cs="Arial"/>
                      <w:b/>
                      <w:color w:val="0070C0"/>
                      <w:sz w:val="20"/>
                    </w:rPr>
                    <w:t>Admissions Policy</w:t>
                  </w:r>
                </w:p>
              </w:tc>
              <w:tc>
                <w:tcPr>
                  <w:tcW w:w="1468" w:type="dxa"/>
                </w:tcPr>
                <w:p w14:paraId="0AAAECB1" w14:textId="77777777" w:rsidR="00042EF1" w:rsidRPr="00D21D87" w:rsidRDefault="00042EF1" w:rsidP="00696EC9">
                  <w:pPr>
                    <w:framePr w:hSpace="180" w:wrap="around" w:vAnchor="text" w:hAnchor="margin" w:y="91"/>
                    <w:rPr>
                      <w:rFonts w:cs="Arial"/>
                      <w:sz w:val="20"/>
                    </w:rPr>
                  </w:pPr>
                  <w:r>
                    <w:rPr>
                      <w:rFonts w:cs="Arial"/>
                      <w:sz w:val="20"/>
                    </w:rPr>
                    <w:t>Y</w:t>
                  </w:r>
                </w:p>
              </w:tc>
              <w:tc>
                <w:tcPr>
                  <w:tcW w:w="2269" w:type="dxa"/>
                </w:tcPr>
                <w:p w14:paraId="5A46F3D4" w14:textId="77777777" w:rsidR="00042EF1" w:rsidRPr="00D21D87" w:rsidRDefault="00042EF1" w:rsidP="00696EC9">
                  <w:pPr>
                    <w:framePr w:hSpace="180" w:wrap="around" w:vAnchor="text" w:hAnchor="margin" w:y="91"/>
                    <w:rPr>
                      <w:rFonts w:cs="Arial"/>
                      <w:sz w:val="20"/>
                    </w:rPr>
                  </w:pPr>
                  <w:r>
                    <w:rPr>
                      <w:rFonts w:cs="Arial"/>
                      <w:sz w:val="20"/>
                    </w:rPr>
                    <w:t>September 2019</w:t>
                  </w:r>
                </w:p>
              </w:tc>
              <w:tc>
                <w:tcPr>
                  <w:tcW w:w="2136" w:type="dxa"/>
                </w:tcPr>
                <w:p w14:paraId="6F04E853" w14:textId="77777777" w:rsidR="00042EF1" w:rsidRPr="00D21D87" w:rsidRDefault="00042EF1" w:rsidP="00696EC9">
                  <w:pPr>
                    <w:framePr w:hSpace="180" w:wrap="around" w:vAnchor="text" w:hAnchor="margin" w:y="91"/>
                    <w:rPr>
                      <w:rFonts w:cs="Arial"/>
                      <w:sz w:val="20"/>
                    </w:rPr>
                  </w:pPr>
                  <w:r>
                    <w:rPr>
                      <w:rFonts w:cs="Arial"/>
                      <w:sz w:val="20"/>
                    </w:rPr>
                    <w:t>To be reviewed</w:t>
                  </w:r>
                </w:p>
              </w:tc>
            </w:tr>
            <w:tr w:rsidR="00042EF1" w:rsidRPr="00D21D87" w14:paraId="5C7794A1" w14:textId="77777777" w:rsidTr="00820661">
              <w:trPr>
                <w:trHeight w:val="253"/>
              </w:trPr>
              <w:tc>
                <w:tcPr>
                  <w:tcW w:w="2398" w:type="dxa"/>
                  <w:vAlign w:val="center"/>
                </w:tcPr>
                <w:p w14:paraId="1AD85B4B" w14:textId="77777777" w:rsidR="00042EF1" w:rsidRPr="00D21D87" w:rsidRDefault="00042EF1" w:rsidP="00696EC9">
                  <w:pPr>
                    <w:framePr w:hSpace="180" w:wrap="around" w:vAnchor="text" w:hAnchor="margin" w:y="91"/>
                    <w:rPr>
                      <w:rFonts w:cs="Arial"/>
                      <w:b/>
                      <w:color w:val="0070C0"/>
                      <w:sz w:val="20"/>
                    </w:rPr>
                  </w:pPr>
                  <w:r w:rsidRPr="00D21D87">
                    <w:rPr>
                      <w:rFonts w:cs="Arial"/>
                      <w:b/>
                      <w:color w:val="0070C0"/>
                      <w:sz w:val="20"/>
                    </w:rPr>
                    <w:t xml:space="preserve">SEN Information Report </w:t>
                  </w:r>
                </w:p>
              </w:tc>
              <w:tc>
                <w:tcPr>
                  <w:tcW w:w="1468" w:type="dxa"/>
                </w:tcPr>
                <w:p w14:paraId="79330770" w14:textId="77777777" w:rsidR="00042EF1" w:rsidRDefault="00042EF1" w:rsidP="00696EC9">
                  <w:pPr>
                    <w:framePr w:hSpace="180" w:wrap="around" w:vAnchor="text" w:hAnchor="margin" w:y="91"/>
                    <w:rPr>
                      <w:rFonts w:cs="Arial"/>
                      <w:sz w:val="20"/>
                    </w:rPr>
                  </w:pPr>
                  <w:r>
                    <w:rPr>
                      <w:rFonts w:cs="Arial"/>
                      <w:sz w:val="20"/>
                    </w:rPr>
                    <w:t xml:space="preserve">Y </w:t>
                  </w:r>
                </w:p>
                <w:p w14:paraId="35B1408F" w14:textId="77777777" w:rsidR="00042EF1" w:rsidRPr="00D21D87" w:rsidRDefault="00042EF1" w:rsidP="00696EC9">
                  <w:pPr>
                    <w:framePr w:hSpace="180" w:wrap="around" w:vAnchor="text" w:hAnchor="margin" w:y="91"/>
                    <w:rPr>
                      <w:rFonts w:cs="Arial"/>
                      <w:sz w:val="20"/>
                    </w:rPr>
                  </w:pPr>
                </w:p>
              </w:tc>
              <w:tc>
                <w:tcPr>
                  <w:tcW w:w="2269" w:type="dxa"/>
                </w:tcPr>
                <w:p w14:paraId="6C0684F0" w14:textId="77777777" w:rsidR="00042EF1" w:rsidRPr="00D21D87" w:rsidRDefault="00042EF1" w:rsidP="00696EC9">
                  <w:pPr>
                    <w:framePr w:hSpace="180" w:wrap="around" w:vAnchor="text" w:hAnchor="margin" w:y="91"/>
                    <w:rPr>
                      <w:rFonts w:cs="Arial"/>
                      <w:sz w:val="20"/>
                    </w:rPr>
                  </w:pPr>
                  <w:r>
                    <w:rPr>
                      <w:rFonts w:cs="Arial"/>
                      <w:sz w:val="20"/>
                    </w:rPr>
                    <w:t>September 2019</w:t>
                  </w:r>
                </w:p>
              </w:tc>
              <w:tc>
                <w:tcPr>
                  <w:tcW w:w="2136" w:type="dxa"/>
                </w:tcPr>
                <w:p w14:paraId="5126E6F8" w14:textId="77777777" w:rsidR="00042EF1" w:rsidRPr="00D21D87" w:rsidRDefault="00042EF1" w:rsidP="00696EC9">
                  <w:pPr>
                    <w:framePr w:hSpace="180" w:wrap="around" w:vAnchor="text" w:hAnchor="margin" w:y="91"/>
                    <w:rPr>
                      <w:rFonts w:cs="Arial"/>
                      <w:sz w:val="20"/>
                    </w:rPr>
                  </w:pPr>
                  <w:r>
                    <w:rPr>
                      <w:rFonts w:cs="Arial"/>
                      <w:sz w:val="20"/>
                    </w:rPr>
                    <w:t>To be reviewed</w:t>
                  </w:r>
                </w:p>
              </w:tc>
            </w:tr>
            <w:tr w:rsidR="00042EF1" w:rsidRPr="00D21D87" w14:paraId="435365CA" w14:textId="77777777" w:rsidTr="00820661">
              <w:trPr>
                <w:trHeight w:val="256"/>
              </w:trPr>
              <w:tc>
                <w:tcPr>
                  <w:tcW w:w="2398" w:type="dxa"/>
                  <w:vAlign w:val="center"/>
                </w:tcPr>
                <w:p w14:paraId="728DCAD6" w14:textId="77777777" w:rsidR="00042EF1" w:rsidRPr="00D21D87" w:rsidRDefault="00042EF1" w:rsidP="00696EC9">
                  <w:pPr>
                    <w:framePr w:hSpace="180" w:wrap="around" w:vAnchor="text" w:hAnchor="margin" w:y="91"/>
                    <w:rPr>
                      <w:rFonts w:cs="Arial"/>
                      <w:b/>
                      <w:color w:val="0070C0"/>
                      <w:sz w:val="20"/>
                    </w:rPr>
                  </w:pPr>
                  <w:r w:rsidRPr="00D21D87">
                    <w:rPr>
                      <w:rFonts w:cs="Arial"/>
                      <w:b/>
                      <w:color w:val="0070C0"/>
                      <w:sz w:val="20"/>
                    </w:rPr>
                    <w:t>Local Offer</w:t>
                  </w:r>
                </w:p>
              </w:tc>
              <w:tc>
                <w:tcPr>
                  <w:tcW w:w="1468" w:type="dxa"/>
                </w:tcPr>
                <w:p w14:paraId="44AB7897" w14:textId="77777777" w:rsidR="00042EF1" w:rsidRPr="00D21D87" w:rsidRDefault="00042EF1" w:rsidP="00696EC9">
                  <w:pPr>
                    <w:framePr w:hSpace="180" w:wrap="around" w:vAnchor="text" w:hAnchor="margin" w:y="91"/>
                    <w:rPr>
                      <w:rFonts w:cs="Arial"/>
                      <w:sz w:val="20"/>
                    </w:rPr>
                  </w:pPr>
                  <w:r>
                    <w:rPr>
                      <w:rFonts w:cs="Arial"/>
                      <w:sz w:val="20"/>
                    </w:rPr>
                    <w:t>Y</w:t>
                  </w:r>
                </w:p>
              </w:tc>
              <w:tc>
                <w:tcPr>
                  <w:tcW w:w="2269" w:type="dxa"/>
                </w:tcPr>
                <w:p w14:paraId="013E14A6" w14:textId="77777777" w:rsidR="00042EF1" w:rsidRPr="00D21D87" w:rsidRDefault="00042EF1" w:rsidP="00696EC9">
                  <w:pPr>
                    <w:framePr w:hSpace="180" w:wrap="around" w:vAnchor="text" w:hAnchor="margin" w:y="91"/>
                    <w:rPr>
                      <w:rFonts w:cs="Arial"/>
                      <w:sz w:val="20"/>
                    </w:rPr>
                  </w:pPr>
                  <w:r>
                    <w:rPr>
                      <w:rFonts w:cs="Arial"/>
                      <w:sz w:val="20"/>
                    </w:rPr>
                    <w:t>September 2019</w:t>
                  </w:r>
                </w:p>
              </w:tc>
              <w:tc>
                <w:tcPr>
                  <w:tcW w:w="2136" w:type="dxa"/>
                </w:tcPr>
                <w:p w14:paraId="45AAC4F9" w14:textId="77777777" w:rsidR="00042EF1" w:rsidRPr="00D21D87" w:rsidRDefault="00042EF1" w:rsidP="00696EC9">
                  <w:pPr>
                    <w:framePr w:hSpace="180" w:wrap="around" w:vAnchor="text" w:hAnchor="margin" w:y="91"/>
                    <w:rPr>
                      <w:rFonts w:cs="Arial"/>
                      <w:sz w:val="20"/>
                    </w:rPr>
                  </w:pPr>
                  <w:r>
                    <w:rPr>
                      <w:rFonts w:cs="Arial"/>
                      <w:sz w:val="20"/>
                    </w:rPr>
                    <w:t>To be reviewed</w:t>
                  </w:r>
                </w:p>
              </w:tc>
            </w:tr>
            <w:tr w:rsidR="00042EF1" w:rsidRPr="00D21D87" w14:paraId="68E2AA34" w14:textId="77777777" w:rsidTr="00820661">
              <w:trPr>
                <w:trHeight w:val="256"/>
              </w:trPr>
              <w:tc>
                <w:tcPr>
                  <w:tcW w:w="2398" w:type="dxa"/>
                  <w:vAlign w:val="center"/>
                </w:tcPr>
                <w:p w14:paraId="7174D9CF" w14:textId="77777777" w:rsidR="00042EF1" w:rsidRPr="00D21D87" w:rsidRDefault="00042EF1" w:rsidP="00696EC9">
                  <w:pPr>
                    <w:framePr w:hSpace="180" w:wrap="around" w:vAnchor="text" w:hAnchor="margin" w:y="91"/>
                    <w:rPr>
                      <w:rFonts w:cs="Arial"/>
                      <w:b/>
                      <w:color w:val="0070C0"/>
                      <w:sz w:val="20"/>
                    </w:rPr>
                  </w:pPr>
                  <w:r>
                    <w:rPr>
                      <w:rFonts w:cs="Arial"/>
                      <w:b/>
                      <w:color w:val="0070C0"/>
                      <w:sz w:val="20"/>
                    </w:rPr>
                    <w:t>Supporting pupils at school with medical conditions</w:t>
                  </w:r>
                </w:p>
              </w:tc>
              <w:tc>
                <w:tcPr>
                  <w:tcW w:w="1468" w:type="dxa"/>
                </w:tcPr>
                <w:p w14:paraId="2AD4DBD4" w14:textId="77777777" w:rsidR="00042EF1" w:rsidRDefault="00042EF1" w:rsidP="00696EC9">
                  <w:pPr>
                    <w:framePr w:hSpace="180" w:wrap="around" w:vAnchor="text" w:hAnchor="margin" w:y="91"/>
                    <w:rPr>
                      <w:rFonts w:cs="Arial"/>
                      <w:sz w:val="20"/>
                    </w:rPr>
                  </w:pPr>
                  <w:r>
                    <w:rPr>
                      <w:rFonts w:cs="Arial"/>
                      <w:sz w:val="20"/>
                    </w:rPr>
                    <w:t xml:space="preserve">Y </w:t>
                  </w:r>
                </w:p>
                <w:p w14:paraId="430210C8" w14:textId="77777777" w:rsidR="00042EF1" w:rsidRPr="00D21D87" w:rsidRDefault="00042EF1" w:rsidP="00696EC9">
                  <w:pPr>
                    <w:framePr w:hSpace="180" w:wrap="around" w:vAnchor="text" w:hAnchor="margin" w:y="91"/>
                    <w:rPr>
                      <w:rFonts w:cs="Arial"/>
                      <w:sz w:val="20"/>
                    </w:rPr>
                  </w:pPr>
                </w:p>
              </w:tc>
              <w:tc>
                <w:tcPr>
                  <w:tcW w:w="2269" w:type="dxa"/>
                </w:tcPr>
                <w:p w14:paraId="414AAE69" w14:textId="77777777" w:rsidR="00042EF1" w:rsidRDefault="00042EF1" w:rsidP="00696EC9">
                  <w:pPr>
                    <w:framePr w:hSpace="180" w:wrap="around" w:vAnchor="text" w:hAnchor="margin" w:y="91"/>
                    <w:rPr>
                      <w:rFonts w:cs="Arial"/>
                      <w:sz w:val="20"/>
                    </w:rPr>
                  </w:pPr>
                  <w:r>
                    <w:rPr>
                      <w:rFonts w:cs="Arial"/>
                      <w:sz w:val="20"/>
                    </w:rPr>
                    <w:t>September 2019</w:t>
                  </w:r>
                </w:p>
              </w:tc>
              <w:tc>
                <w:tcPr>
                  <w:tcW w:w="2136" w:type="dxa"/>
                </w:tcPr>
                <w:p w14:paraId="6911BF3E" w14:textId="77777777" w:rsidR="00042EF1" w:rsidRDefault="00042EF1" w:rsidP="00696EC9">
                  <w:pPr>
                    <w:framePr w:hSpace="180" w:wrap="around" w:vAnchor="text" w:hAnchor="margin" w:y="91"/>
                    <w:rPr>
                      <w:rFonts w:cs="Arial"/>
                      <w:sz w:val="20"/>
                    </w:rPr>
                  </w:pPr>
                  <w:r>
                    <w:rPr>
                      <w:rFonts w:cs="Arial"/>
                      <w:sz w:val="20"/>
                    </w:rPr>
                    <w:t>To be reviewed</w:t>
                  </w:r>
                </w:p>
              </w:tc>
            </w:tr>
            <w:tr w:rsidR="00042EF1" w:rsidRPr="00D21D87" w14:paraId="72711998" w14:textId="77777777" w:rsidTr="00820661">
              <w:trPr>
                <w:trHeight w:val="256"/>
              </w:trPr>
              <w:tc>
                <w:tcPr>
                  <w:tcW w:w="2398" w:type="dxa"/>
                  <w:vAlign w:val="center"/>
                </w:tcPr>
                <w:p w14:paraId="5AA87052" w14:textId="77777777" w:rsidR="00042EF1" w:rsidRDefault="00042EF1" w:rsidP="00696EC9">
                  <w:pPr>
                    <w:framePr w:hSpace="180" w:wrap="around" w:vAnchor="text" w:hAnchor="margin" w:y="91"/>
                    <w:rPr>
                      <w:rFonts w:cs="Arial"/>
                      <w:b/>
                      <w:color w:val="0070C0"/>
                      <w:sz w:val="20"/>
                    </w:rPr>
                  </w:pPr>
                  <w:r>
                    <w:rPr>
                      <w:rFonts w:cs="Arial"/>
                      <w:b/>
                      <w:color w:val="0070C0"/>
                      <w:sz w:val="20"/>
                    </w:rPr>
                    <w:t>PEEP</w:t>
                  </w:r>
                </w:p>
              </w:tc>
              <w:tc>
                <w:tcPr>
                  <w:tcW w:w="1468" w:type="dxa"/>
                </w:tcPr>
                <w:p w14:paraId="0AE9D50E" w14:textId="77777777" w:rsidR="00042EF1" w:rsidRDefault="00042EF1" w:rsidP="00696EC9">
                  <w:pPr>
                    <w:framePr w:hSpace="180" w:wrap="around" w:vAnchor="text" w:hAnchor="margin" w:y="91"/>
                    <w:rPr>
                      <w:rFonts w:cs="Arial"/>
                      <w:sz w:val="20"/>
                    </w:rPr>
                  </w:pPr>
                  <w:r>
                    <w:rPr>
                      <w:rFonts w:cs="Arial"/>
                      <w:sz w:val="20"/>
                    </w:rPr>
                    <w:t>Y</w:t>
                  </w:r>
                </w:p>
              </w:tc>
              <w:tc>
                <w:tcPr>
                  <w:tcW w:w="2269" w:type="dxa"/>
                </w:tcPr>
                <w:p w14:paraId="479F36B4" w14:textId="77777777" w:rsidR="00042EF1" w:rsidRDefault="00042EF1" w:rsidP="00696EC9">
                  <w:pPr>
                    <w:framePr w:hSpace="180" w:wrap="around" w:vAnchor="text" w:hAnchor="margin" w:y="91"/>
                    <w:rPr>
                      <w:rFonts w:cs="Arial"/>
                      <w:sz w:val="20"/>
                    </w:rPr>
                  </w:pPr>
                  <w:r>
                    <w:rPr>
                      <w:rFonts w:cs="Arial"/>
                      <w:sz w:val="20"/>
                    </w:rPr>
                    <w:t>September 2020</w:t>
                  </w:r>
                </w:p>
              </w:tc>
              <w:tc>
                <w:tcPr>
                  <w:tcW w:w="2136" w:type="dxa"/>
                </w:tcPr>
                <w:p w14:paraId="42026F35" w14:textId="77777777" w:rsidR="00042EF1" w:rsidRDefault="00042EF1" w:rsidP="00696EC9">
                  <w:pPr>
                    <w:framePr w:hSpace="180" w:wrap="around" w:vAnchor="text" w:hAnchor="margin" w:y="91"/>
                    <w:rPr>
                      <w:rFonts w:cs="Arial"/>
                      <w:sz w:val="20"/>
                    </w:rPr>
                  </w:pPr>
                  <w:r>
                    <w:rPr>
                      <w:rFonts w:cs="Arial"/>
                      <w:sz w:val="20"/>
                    </w:rPr>
                    <w:t>September 2020</w:t>
                  </w:r>
                </w:p>
              </w:tc>
            </w:tr>
          </w:tbl>
          <w:p w14:paraId="77EFD826" w14:textId="77777777" w:rsidR="00FD3158" w:rsidRDefault="00FD3158" w:rsidP="00323537">
            <w:pPr>
              <w:rPr>
                <w:rFonts w:ascii="Rockwell" w:hAnsi="Rockwell" w:cs="Arial"/>
                <w:szCs w:val="24"/>
              </w:rPr>
            </w:pPr>
          </w:p>
          <w:p w14:paraId="4744146D" w14:textId="77777777" w:rsidR="00FF1C27" w:rsidRPr="00D21D87" w:rsidRDefault="00FF1C27" w:rsidP="00323537">
            <w:pPr>
              <w:rPr>
                <w:rFonts w:ascii="Rockwell" w:hAnsi="Rockwell" w:cs="Arial"/>
                <w:szCs w:val="24"/>
              </w:rPr>
            </w:pPr>
          </w:p>
        </w:tc>
      </w:tr>
      <w:tr w:rsidR="00046234" w:rsidRPr="00D21D87" w14:paraId="450BFECF" w14:textId="77777777" w:rsidTr="00521A0E">
        <w:trPr>
          <w:trHeight w:val="3109"/>
        </w:trPr>
        <w:tc>
          <w:tcPr>
            <w:tcW w:w="9016" w:type="dxa"/>
            <w:gridSpan w:val="2"/>
            <w:tcBorders>
              <w:bottom w:val="single" w:sz="4" w:space="0" w:color="auto"/>
            </w:tcBorders>
          </w:tcPr>
          <w:p w14:paraId="6FA6C1CD" w14:textId="77777777" w:rsidR="001118C2" w:rsidRDefault="001118C2" w:rsidP="00B81915">
            <w:pPr>
              <w:rPr>
                <w:rFonts w:ascii="Rockwell" w:hAnsi="Rockwell" w:cs="Arial"/>
                <w:sz w:val="20"/>
                <w:szCs w:val="24"/>
              </w:rPr>
            </w:pPr>
          </w:p>
          <w:p w14:paraId="6B65CD21" w14:textId="77777777" w:rsidR="001118C2" w:rsidRDefault="00536951" w:rsidP="00B81915">
            <w:pPr>
              <w:rPr>
                <w:rFonts w:ascii="Rockwell" w:hAnsi="Rockwell" w:cs="Arial"/>
                <w:b/>
                <w:szCs w:val="24"/>
                <w:u w:val="single"/>
              </w:rPr>
            </w:pPr>
            <w:r w:rsidRPr="00536951">
              <w:rPr>
                <w:rFonts w:ascii="Rockwell" w:hAnsi="Rockwell" w:cs="Arial"/>
                <w:b/>
                <w:szCs w:val="24"/>
                <w:u w:val="single"/>
              </w:rPr>
              <w:t>Pupil Progress</w:t>
            </w:r>
          </w:p>
          <w:p w14:paraId="3B7B6E57" w14:textId="77777777" w:rsidR="00521A0E" w:rsidRDefault="00521A0E" w:rsidP="00B81915">
            <w:pPr>
              <w:rPr>
                <w:rFonts w:ascii="Rockwell" w:hAnsi="Rockwell" w:cs="Arial"/>
                <w:b/>
                <w:szCs w:val="24"/>
                <w:u w:val="single"/>
              </w:rPr>
            </w:pPr>
          </w:p>
          <w:p w14:paraId="0944C31F" w14:textId="77777777" w:rsidR="00521A0E" w:rsidRDefault="00521A0E" w:rsidP="00B81915">
            <w:pPr>
              <w:rPr>
                <w:rFonts w:ascii="Rockwell" w:hAnsi="Rockwell" w:cs="Arial"/>
                <w:b/>
                <w:szCs w:val="24"/>
                <w:u w:val="single"/>
              </w:rPr>
            </w:pPr>
            <w:r>
              <w:rPr>
                <w:rFonts w:ascii="Rockwell" w:hAnsi="Rockwell" w:cs="Arial"/>
                <w:b/>
                <w:szCs w:val="24"/>
                <w:u w:val="single"/>
              </w:rPr>
              <w:t>Assessment for the academic year 2019/20</w:t>
            </w:r>
          </w:p>
          <w:p w14:paraId="2DFE22A0" w14:textId="77777777" w:rsidR="00521A0E" w:rsidRPr="007672E9" w:rsidRDefault="00521A0E" w:rsidP="00B81915">
            <w:pPr>
              <w:rPr>
                <w:rFonts w:ascii="Rockwell" w:hAnsi="Rockwell" w:cs="Arial"/>
              </w:rPr>
            </w:pPr>
            <w:r w:rsidRPr="007672E9">
              <w:rPr>
                <w:rFonts w:ascii="Rockwell" w:hAnsi="Rockwell" w:cs="Arial"/>
              </w:rPr>
              <w:t xml:space="preserve">Due to Covid assessments were completed in the Spring Term before schools were closed for Lockdown. </w:t>
            </w:r>
          </w:p>
          <w:p w14:paraId="09832DF8" w14:textId="77777777" w:rsidR="007672E9" w:rsidRPr="007672E9" w:rsidRDefault="007672E9" w:rsidP="007672E9">
            <w:pPr>
              <w:shd w:val="clear" w:color="auto" w:fill="FFFFFF"/>
              <w:textAlignment w:val="baseline"/>
              <w:rPr>
                <w:rFonts w:ascii="Rockwell" w:eastAsia="Times New Roman" w:hAnsi="Rockwell"/>
                <w:color w:val="000000"/>
                <w:lang w:eastAsia="en-GB"/>
              </w:rPr>
            </w:pPr>
            <w:r w:rsidRPr="007672E9">
              <w:rPr>
                <w:rFonts w:ascii="Rockwell" w:eastAsia="Times New Roman" w:hAnsi="Rockwell"/>
                <w:color w:val="000000"/>
                <w:lang w:eastAsia="en-GB"/>
              </w:rPr>
              <w:t>Children were making good progress before lockdown, accessing home learning packs and progress is being closely monitored now school is reopen </w:t>
            </w:r>
          </w:p>
          <w:p w14:paraId="08872E68" w14:textId="77777777" w:rsidR="00521A0E" w:rsidRPr="00521A0E" w:rsidRDefault="00521A0E" w:rsidP="00521A0E">
            <w:pPr>
              <w:rPr>
                <w:rFonts w:ascii="Rockwell" w:hAnsi="Rockwell" w:cs="Arial"/>
                <w:szCs w:val="24"/>
              </w:rPr>
            </w:pPr>
            <w:r w:rsidRPr="007672E9">
              <w:rPr>
                <w:rFonts w:ascii="Rockwell" w:hAnsi="Rockwell" w:cs="Arial"/>
              </w:rPr>
              <w:t>Academic Year 2020/21 progress will continue to be based on Pupils Year 2 performance Data and personal progress of 3 points across the Academic year.</w:t>
            </w:r>
          </w:p>
        </w:tc>
      </w:tr>
    </w:tbl>
    <w:p w14:paraId="783B196C" w14:textId="77777777" w:rsidR="00305207" w:rsidRPr="00D21D87" w:rsidRDefault="00305207">
      <w:pPr>
        <w:rPr>
          <w:rFonts w:ascii="Rockwell" w:hAnsi="Rockwell" w:cs="Arial"/>
          <w:szCs w:val="24"/>
        </w:rPr>
      </w:pPr>
    </w:p>
    <w:sectPr w:rsidR="00305207" w:rsidRPr="00D21D8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9CC4C" w14:textId="77777777" w:rsidR="00D40E77" w:rsidRDefault="00D40E77" w:rsidP="009F6A05">
      <w:pPr>
        <w:spacing w:after="0" w:line="240" w:lineRule="auto"/>
      </w:pPr>
      <w:r>
        <w:separator/>
      </w:r>
    </w:p>
  </w:endnote>
  <w:endnote w:type="continuationSeparator" w:id="0">
    <w:p w14:paraId="15A5B767" w14:textId="77777777" w:rsidR="00D40E77" w:rsidRDefault="00D40E77" w:rsidP="009F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1196F" w14:textId="77777777" w:rsidR="00D40E77" w:rsidRDefault="00D40E77" w:rsidP="009F6A05">
      <w:pPr>
        <w:spacing w:after="0" w:line="240" w:lineRule="auto"/>
      </w:pPr>
      <w:r>
        <w:separator/>
      </w:r>
    </w:p>
  </w:footnote>
  <w:footnote w:type="continuationSeparator" w:id="0">
    <w:p w14:paraId="5111ABD0" w14:textId="77777777" w:rsidR="00D40E77" w:rsidRDefault="00D40E77" w:rsidP="009F6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A1201" w14:textId="77777777" w:rsidR="00C65F56" w:rsidRDefault="00C65F56">
    <w:pPr>
      <w:pStyle w:val="Header"/>
    </w:pPr>
    <w:r w:rsidRPr="009B7D1F">
      <w:rPr>
        <w:rFonts w:cs="Aharoni"/>
        <w:noProof/>
        <w:lang w:eastAsia="en-GB"/>
      </w:rPr>
      <mc:AlternateContent>
        <mc:Choice Requires="wpg">
          <w:drawing>
            <wp:anchor distT="0" distB="0" distL="114300" distR="114300" simplePos="0" relativeHeight="251659264" behindDoc="0" locked="0" layoutInCell="1" allowOverlap="1" wp14:anchorId="27ED9B75" wp14:editId="6171934C">
              <wp:simplePos x="0" y="0"/>
              <wp:positionH relativeFrom="column">
                <wp:posOffset>-714375</wp:posOffset>
              </wp:positionH>
              <wp:positionV relativeFrom="paragraph">
                <wp:posOffset>-535304</wp:posOffset>
              </wp:positionV>
              <wp:extent cx="9351645" cy="1066800"/>
              <wp:effectExtent l="0" t="0" r="1905" b="0"/>
              <wp:wrapNone/>
              <wp:docPr id="4" name="Group 4"/>
              <wp:cNvGraphicFramePr/>
              <a:graphic xmlns:a="http://schemas.openxmlformats.org/drawingml/2006/main">
                <a:graphicData uri="http://schemas.microsoft.com/office/word/2010/wordprocessingGroup">
                  <wpg:wgp>
                    <wpg:cNvGrpSpPr/>
                    <wpg:grpSpPr>
                      <a:xfrm>
                        <a:off x="0" y="0"/>
                        <a:ext cx="9351645" cy="1066800"/>
                        <a:chOff x="-3" y="1"/>
                        <a:chExt cx="8571754" cy="1870478"/>
                      </a:xfrm>
                    </wpg:grpSpPr>
                    <wps:wsp>
                      <wps:cNvPr id="6" name="Freeform: Shape 22"/>
                      <wps:cNvSpPr/>
                      <wps:spPr>
                        <a:xfrm>
                          <a:off x="227408" y="498050"/>
                          <a:ext cx="8344343" cy="1372429"/>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00206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Shape 23"/>
                      <wps:cNvSpPr/>
                      <wps:spPr>
                        <a:xfrm>
                          <a:off x="-3" y="1"/>
                          <a:ext cx="8242108" cy="1143390"/>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E2E2E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D6208E" id="Group 4" o:spid="_x0000_s1026" style="position:absolute;margin-left:-56.25pt;margin-top:-42.15pt;width:736.35pt;height:84pt;z-index:251659264;mso-width-relative:margin;mso-height-relative:margin" coordorigin="" coordsize="85717,18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">
              <v:shape id="Freeform: Shape 22" o:spid="_x0000_s1027" style="position:absolute;left:2274;top:4980;width:83443;height:13724;visibility:visible;mso-wrap-style:square;v-text-anchor:middle" coordsize="6000750,192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06cMA&#10;AADaAAAADwAAAGRycy9kb3ducmV2LnhtbESPwWrDMBBE74H+g9hCb4mUHExxowTjECg91XYPPW6t&#10;re3EWjmW6rh/XwUCPQ4z84bZ7mfbi4lG3znWsF4pEMS1Mx03Gj6q4/IZhA/IBnvHpOGXPOx3D4st&#10;psZduaCpDI2IEPYpamhDGFIpfd2SRb9yA3H0vt1oMUQ5NtKMeI1w28uNUom02HFcaHGgvKX6XP5Y&#10;DdVXkavPrCiL06Y+qPcqmfq3i9ZPj3P2AiLQHP7D9/ar0ZDA7Uq8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z06cMAAADaAAAADwAAAAAAAAAAAAAAAACYAgAAZHJzL2Rv&#10;d25yZXYueG1sUEsFBgAAAAAEAAQA9QAAAIgDAAAAAA==&#10;" path="m7144,1699736v,,1403032,618173,2927032,-215265c4459129,651986,5998369,893921,5998369,893921r,-886777l7144,7144r,1692592xe" fillcolor="#002060" stroked="f">
                <v:stroke joinstyle="miter"/>
                <v:path arrowok="t" o:connecttype="custom" o:connectlocs="9934,1212425;4080118,1058876;8341032,637636;8341032,5096;9934,5096;9934,1212425" o:connectangles="0,0,0,0,0,0"/>
              </v:shape>
              <v:shape id="Freeform: Shape 23" o:spid="_x0000_s1028" style="position:absolute;width:82421;height:11433;visibility:visible;mso-wrap-style:square;v-text-anchor:middle" coordsize="6000750,904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e/qsAA&#10;AADaAAAADwAAAGRycy9kb3ducmV2LnhtbERPy4rCMBTdD/gP4QqzG1NdyFCN4hN1Ntoqgrtrc22L&#10;zU1pMlr/3iwGZnk47/G0NZV4UONKywr6vQgEcWZ1ybmC03H99Q3CeWSNlWVS8CIH00nnY4yxtk9O&#10;6JH6XIQQdjEqKLyvYyldVpBB17M1ceButjHoA2xyqRt8hnBTyUEUDaXBkkNDgTUtCsru6a9RkFRn&#10;mQz7l+VNz1eb3c/1RYd9qtRnt52NQHhq/b/4z73VCsLWcCXcAD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e/qsAAAADaAAAADwAAAAAAAAAAAAAAAACYAgAAZHJzL2Rvd25y&#10;ZXYueG1sUEsFBgAAAAAEAAQA9QAAAIUDAAAAAA==&#10;" path="m7144,7144r,606742c647224,1034891,2136934,964406,3546634,574834,4882039,205264,5998369,893921,5998369,893921r,-886777l7144,7144xe" fillcolor="#e2e2e2" stroked="f">
                <v:stroke joinstyle="miter"/>
                <v:path arrowok="t" o:connecttype="custom" o:connectlocs="9812,9027;9812,775700;4871348,726354;8238838,1129549;8238838,9027;9812,9027" o:connectangles="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703"/>
    <w:multiLevelType w:val="hybridMultilevel"/>
    <w:tmpl w:val="BBD6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864452"/>
    <w:multiLevelType w:val="multilevel"/>
    <w:tmpl w:val="70DE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5950F9"/>
    <w:multiLevelType w:val="hybridMultilevel"/>
    <w:tmpl w:val="9292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666BD"/>
    <w:multiLevelType w:val="hybridMultilevel"/>
    <w:tmpl w:val="E8406894"/>
    <w:lvl w:ilvl="0" w:tplc="31FE675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79A6C97"/>
    <w:multiLevelType w:val="hybridMultilevel"/>
    <w:tmpl w:val="6EB6A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A87E24"/>
    <w:multiLevelType w:val="hybridMultilevel"/>
    <w:tmpl w:val="05305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FD0157"/>
    <w:multiLevelType w:val="hybridMultilevel"/>
    <w:tmpl w:val="3D1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7D79C3"/>
    <w:multiLevelType w:val="hybridMultilevel"/>
    <w:tmpl w:val="FA80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21A"/>
    <w:rsid w:val="0000130C"/>
    <w:rsid w:val="0000235F"/>
    <w:rsid w:val="00003393"/>
    <w:rsid w:val="00042EF1"/>
    <w:rsid w:val="00044259"/>
    <w:rsid w:val="00046234"/>
    <w:rsid w:val="0006025B"/>
    <w:rsid w:val="000A2CAD"/>
    <w:rsid w:val="000B3BA9"/>
    <w:rsid w:val="000C3827"/>
    <w:rsid w:val="000F1038"/>
    <w:rsid w:val="000F41B0"/>
    <w:rsid w:val="001118C2"/>
    <w:rsid w:val="001139A1"/>
    <w:rsid w:val="001604E7"/>
    <w:rsid w:val="00170FE6"/>
    <w:rsid w:val="00171A60"/>
    <w:rsid w:val="00176159"/>
    <w:rsid w:val="001D1BD7"/>
    <w:rsid w:val="002241B4"/>
    <w:rsid w:val="00240116"/>
    <w:rsid w:val="002871D1"/>
    <w:rsid w:val="00292890"/>
    <w:rsid w:val="002C6F96"/>
    <w:rsid w:val="00305207"/>
    <w:rsid w:val="003146B6"/>
    <w:rsid w:val="0032236B"/>
    <w:rsid w:val="00323537"/>
    <w:rsid w:val="003242A5"/>
    <w:rsid w:val="003B683C"/>
    <w:rsid w:val="003B7B35"/>
    <w:rsid w:val="003E1898"/>
    <w:rsid w:val="003E5154"/>
    <w:rsid w:val="00406D3C"/>
    <w:rsid w:val="00454B2B"/>
    <w:rsid w:val="00464D84"/>
    <w:rsid w:val="00487CF1"/>
    <w:rsid w:val="00495216"/>
    <w:rsid w:val="004C2D90"/>
    <w:rsid w:val="004C4A83"/>
    <w:rsid w:val="004E075E"/>
    <w:rsid w:val="004E3276"/>
    <w:rsid w:val="004F3233"/>
    <w:rsid w:val="00521A0E"/>
    <w:rsid w:val="00536951"/>
    <w:rsid w:val="00547FE2"/>
    <w:rsid w:val="00576BD7"/>
    <w:rsid w:val="005A313D"/>
    <w:rsid w:val="005A440A"/>
    <w:rsid w:val="005A58D9"/>
    <w:rsid w:val="005C3D1E"/>
    <w:rsid w:val="005F44BF"/>
    <w:rsid w:val="0061330A"/>
    <w:rsid w:val="006262C9"/>
    <w:rsid w:val="00647E78"/>
    <w:rsid w:val="00674AA8"/>
    <w:rsid w:val="006764E1"/>
    <w:rsid w:val="00684A14"/>
    <w:rsid w:val="006941CF"/>
    <w:rsid w:val="00696EC9"/>
    <w:rsid w:val="006A26F9"/>
    <w:rsid w:val="006B2B32"/>
    <w:rsid w:val="006B5A74"/>
    <w:rsid w:val="00725090"/>
    <w:rsid w:val="007672E9"/>
    <w:rsid w:val="0077151B"/>
    <w:rsid w:val="0078274D"/>
    <w:rsid w:val="007A332D"/>
    <w:rsid w:val="007A4E5F"/>
    <w:rsid w:val="007A6BDB"/>
    <w:rsid w:val="007B0D41"/>
    <w:rsid w:val="007B437A"/>
    <w:rsid w:val="007B5E7A"/>
    <w:rsid w:val="00820661"/>
    <w:rsid w:val="00823C1F"/>
    <w:rsid w:val="00825C2E"/>
    <w:rsid w:val="00825D09"/>
    <w:rsid w:val="008567C7"/>
    <w:rsid w:val="00871892"/>
    <w:rsid w:val="00874DDE"/>
    <w:rsid w:val="0088122A"/>
    <w:rsid w:val="008C2B99"/>
    <w:rsid w:val="008D3EF4"/>
    <w:rsid w:val="008E0C69"/>
    <w:rsid w:val="008E46FE"/>
    <w:rsid w:val="00931DED"/>
    <w:rsid w:val="00932366"/>
    <w:rsid w:val="00966D50"/>
    <w:rsid w:val="00973A39"/>
    <w:rsid w:val="009740AA"/>
    <w:rsid w:val="00995427"/>
    <w:rsid w:val="009A3790"/>
    <w:rsid w:val="009A5D0F"/>
    <w:rsid w:val="009F1695"/>
    <w:rsid w:val="009F6A05"/>
    <w:rsid w:val="00A01D0E"/>
    <w:rsid w:val="00A03384"/>
    <w:rsid w:val="00A6121A"/>
    <w:rsid w:val="00AA7D08"/>
    <w:rsid w:val="00AF7447"/>
    <w:rsid w:val="00AF7698"/>
    <w:rsid w:val="00B50FFC"/>
    <w:rsid w:val="00B81915"/>
    <w:rsid w:val="00BB0A2A"/>
    <w:rsid w:val="00BB6CC1"/>
    <w:rsid w:val="00BC1BF5"/>
    <w:rsid w:val="00BD5658"/>
    <w:rsid w:val="00BE0B7C"/>
    <w:rsid w:val="00BF522F"/>
    <w:rsid w:val="00C2670E"/>
    <w:rsid w:val="00C31EF5"/>
    <w:rsid w:val="00C344F1"/>
    <w:rsid w:val="00C50C8B"/>
    <w:rsid w:val="00C6076A"/>
    <w:rsid w:val="00C618E6"/>
    <w:rsid w:val="00C63A96"/>
    <w:rsid w:val="00C64321"/>
    <w:rsid w:val="00C65F56"/>
    <w:rsid w:val="00C83665"/>
    <w:rsid w:val="00CA089D"/>
    <w:rsid w:val="00CB2A4A"/>
    <w:rsid w:val="00CC2335"/>
    <w:rsid w:val="00CD47E7"/>
    <w:rsid w:val="00D21D87"/>
    <w:rsid w:val="00D3625E"/>
    <w:rsid w:val="00D40E77"/>
    <w:rsid w:val="00D51309"/>
    <w:rsid w:val="00D67AF1"/>
    <w:rsid w:val="00D7795C"/>
    <w:rsid w:val="00D77E88"/>
    <w:rsid w:val="00D93FBF"/>
    <w:rsid w:val="00DB3848"/>
    <w:rsid w:val="00DE0ED6"/>
    <w:rsid w:val="00DF2F79"/>
    <w:rsid w:val="00DF7780"/>
    <w:rsid w:val="00E17DC2"/>
    <w:rsid w:val="00E21994"/>
    <w:rsid w:val="00E36CF2"/>
    <w:rsid w:val="00E41DDC"/>
    <w:rsid w:val="00E41E9C"/>
    <w:rsid w:val="00E43505"/>
    <w:rsid w:val="00E50980"/>
    <w:rsid w:val="00E933CC"/>
    <w:rsid w:val="00EA354E"/>
    <w:rsid w:val="00EB788D"/>
    <w:rsid w:val="00ED1605"/>
    <w:rsid w:val="00EF242C"/>
    <w:rsid w:val="00F01BFE"/>
    <w:rsid w:val="00F63C40"/>
    <w:rsid w:val="00F70784"/>
    <w:rsid w:val="00F748F7"/>
    <w:rsid w:val="00F87DFD"/>
    <w:rsid w:val="00F95F04"/>
    <w:rsid w:val="00FD3158"/>
    <w:rsid w:val="00FD35C1"/>
    <w:rsid w:val="00FF1C27"/>
    <w:rsid w:val="00FF4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7AF5FF"/>
  <w15:chartTrackingRefBased/>
  <w15:docId w15:val="{B1935EA9-C3B4-43CA-9931-6681E3C4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2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01D0E"/>
    <w:pPr>
      <w:spacing w:after="0" w:line="240" w:lineRule="auto"/>
      <w:jc w:val="center"/>
    </w:pPr>
    <w:rPr>
      <w:rFonts w:ascii="Times New Roman" w:eastAsia="Times New Roman" w:hAnsi="Times New Roman"/>
      <w:b/>
      <w:bCs/>
      <w:sz w:val="36"/>
      <w:szCs w:val="24"/>
      <w:u w:val="single"/>
    </w:rPr>
  </w:style>
  <w:style w:type="character" w:customStyle="1" w:styleId="TitleChar">
    <w:name w:val="Title Char"/>
    <w:basedOn w:val="DefaultParagraphFont"/>
    <w:link w:val="Title"/>
    <w:rsid w:val="00A01D0E"/>
    <w:rPr>
      <w:rFonts w:ascii="Times New Roman" w:eastAsia="Times New Roman" w:hAnsi="Times New Roman" w:cs="Times New Roman"/>
      <w:b/>
      <w:bCs/>
      <w:sz w:val="36"/>
      <w:szCs w:val="24"/>
      <w:u w:val="single"/>
    </w:rPr>
  </w:style>
  <w:style w:type="paragraph" w:styleId="Header">
    <w:name w:val="header"/>
    <w:basedOn w:val="Normal"/>
    <w:link w:val="HeaderChar"/>
    <w:uiPriority w:val="99"/>
    <w:unhideWhenUsed/>
    <w:rsid w:val="009F6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A05"/>
    <w:rPr>
      <w:rFonts w:ascii="Calibri" w:eastAsia="Calibri" w:hAnsi="Calibri" w:cs="Times New Roman"/>
    </w:rPr>
  </w:style>
  <w:style w:type="paragraph" w:styleId="Footer">
    <w:name w:val="footer"/>
    <w:basedOn w:val="Normal"/>
    <w:link w:val="FooterChar"/>
    <w:uiPriority w:val="99"/>
    <w:unhideWhenUsed/>
    <w:rsid w:val="009F6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A05"/>
    <w:rPr>
      <w:rFonts w:ascii="Calibri" w:eastAsia="Calibri" w:hAnsi="Calibri" w:cs="Times New Roman"/>
    </w:rPr>
  </w:style>
  <w:style w:type="paragraph" w:styleId="ListParagraph">
    <w:name w:val="List Paragraph"/>
    <w:basedOn w:val="Normal"/>
    <w:uiPriority w:val="34"/>
    <w:qFormat/>
    <w:rsid w:val="0077151B"/>
    <w:pPr>
      <w:ind w:left="720"/>
      <w:contextualSpacing/>
    </w:pPr>
  </w:style>
  <w:style w:type="paragraph" w:styleId="BalloonText">
    <w:name w:val="Balloon Text"/>
    <w:basedOn w:val="Normal"/>
    <w:link w:val="BalloonTextChar"/>
    <w:uiPriority w:val="99"/>
    <w:semiHidden/>
    <w:unhideWhenUsed/>
    <w:rsid w:val="00E36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CF2"/>
    <w:rPr>
      <w:rFonts w:ascii="Segoe UI" w:eastAsia="Calibri" w:hAnsi="Segoe UI" w:cs="Segoe UI"/>
      <w:sz w:val="18"/>
      <w:szCs w:val="18"/>
    </w:rPr>
  </w:style>
  <w:style w:type="paragraph" w:styleId="NoSpacing">
    <w:name w:val="No Spacing"/>
    <w:uiPriority w:val="1"/>
    <w:qFormat/>
    <w:rsid w:val="005F44B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62897">
      <w:bodyDiv w:val="1"/>
      <w:marLeft w:val="0"/>
      <w:marRight w:val="0"/>
      <w:marTop w:val="0"/>
      <w:marBottom w:val="0"/>
      <w:divBdr>
        <w:top w:val="none" w:sz="0" w:space="0" w:color="auto"/>
        <w:left w:val="none" w:sz="0" w:space="0" w:color="auto"/>
        <w:bottom w:val="none" w:sz="0" w:space="0" w:color="auto"/>
        <w:right w:val="none" w:sz="0" w:space="0" w:color="auto"/>
      </w:divBdr>
    </w:div>
    <w:div w:id="636105442">
      <w:bodyDiv w:val="1"/>
      <w:marLeft w:val="0"/>
      <w:marRight w:val="0"/>
      <w:marTop w:val="0"/>
      <w:marBottom w:val="0"/>
      <w:divBdr>
        <w:top w:val="none" w:sz="0" w:space="0" w:color="auto"/>
        <w:left w:val="none" w:sz="0" w:space="0" w:color="auto"/>
        <w:bottom w:val="none" w:sz="0" w:space="0" w:color="auto"/>
        <w:right w:val="none" w:sz="0" w:space="0" w:color="auto"/>
      </w:divBdr>
    </w:div>
    <w:div w:id="812021785">
      <w:bodyDiv w:val="1"/>
      <w:marLeft w:val="0"/>
      <w:marRight w:val="0"/>
      <w:marTop w:val="0"/>
      <w:marBottom w:val="0"/>
      <w:divBdr>
        <w:top w:val="none" w:sz="0" w:space="0" w:color="auto"/>
        <w:left w:val="none" w:sz="0" w:space="0" w:color="auto"/>
        <w:bottom w:val="none" w:sz="0" w:space="0" w:color="auto"/>
        <w:right w:val="none" w:sz="0" w:space="0" w:color="auto"/>
      </w:divBdr>
    </w:div>
    <w:div w:id="1098060209">
      <w:bodyDiv w:val="1"/>
      <w:marLeft w:val="0"/>
      <w:marRight w:val="0"/>
      <w:marTop w:val="0"/>
      <w:marBottom w:val="0"/>
      <w:divBdr>
        <w:top w:val="none" w:sz="0" w:space="0" w:color="auto"/>
        <w:left w:val="none" w:sz="0" w:space="0" w:color="auto"/>
        <w:bottom w:val="none" w:sz="0" w:space="0" w:color="auto"/>
        <w:right w:val="none" w:sz="0" w:space="0" w:color="auto"/>
      </w:divBdr>
      <w:divsChild>
        <w:div w:id="38896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AA7316E46474284BF0433BBA91B54" ma:contentTypeVersion="12" ma:contentTypeDescription="Create a new document." ma:contentTypeScope="" ma:versionID="2658e044a2c8120cfedd9d84b948ca7c">
  <xsd:schema xmlns:xsd="http://www.w3.org/2001/XMLSchema" xmlns:xs="http://www.w3.org/2001/XMLSchema" xmlns:p="http://schemas.microsoft.com/office/2006/metadata/properties" xmlns:ns2="4288793e-b376-4696-906e-5db90eca81cc" xmlns:ns3="7e7fd5a7-cd88-4e00-9282-56607f57edae" targetNamespace="http://schemas.microsoft.com/office/2006/metadata/properties" ma:root="true" ma:fieldsID="1028095b63f779b35772e1ad7cccb603" ns2:_="" ns3:_="">
    <xsd:import namespace="4288793e-b376-4696-906e-5db90eca81cc"/>
    <xsd:import namespace="7e7fd5a7-cd88-4e00-9282-56607f57ed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8793e-b376-4696-906e-5db90eca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fd5a7-cd88-4e00-9282-56607f57ed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07F9F5-B715-4C68-8F08-C1AFFA75E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8793e-b376-4696-906e-5db90eca81cc"/>
    <ds:schemaRef ds:uri="7e7fd5a7-cd88-4e00-9282-56607f57e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90E7A-7D88-470B-A0D5-0734948E25D7}">
  <ds:schemaRefs>
    <ds:schemaRef ds:uri="http://schemas.microsoft.com/sharepoint/v3/contenttype/forms"/>
  </ds:schemaRefs>
</ds:datastoreItem>
</file>

<file path=customXml/itemProps3.xml><?xml version="1.0" encoding="utf-8"?>
<ds:datastoreItem xmlns:ds="http://schemas.openxmlformats.org/officeDocument/2006/customXml" ds:itemID="{A13C9630-015C-4309-85EA-72BD833A797B}">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www.w3.org/XML/1998/namespace"/>
    <ds:schemaRef ds:uri="7e7fd5a7-cd88-4e00-9282-56607f57edae"/>
    <ds:schemaRef ds:uri="4288793e-b376-4696-906e-5db90eca81c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9031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Annual SPECIAL EDUCATIONAL NEED Report to Governors</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SPECIAL EDUCATIONAL NEED Report to Governors</dc:title>
  <dc:subject/>
  <dc:creator>RShardlow</dc:creator>
  <cp:keywords/>
  <dc:description/>
  <cp:lastModifiedBy>Y Newton</cp:lastModifiedBy>
  <cp:revision>2</cp:revision>
  <cp:lastPrinted>2019-06-27T10:53:00Z</cp:lastPrinted>
  <dcterms:created xsi:type="dcterms:W3CDTF">2020-11-16T11:23:00Z</dcterms:created>
  <dcterms:modified xsi:type="dcterms:W3CDTF">2020-11-16T11:23:00Z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0x0101008E8AA7316E46474284BF0433BBA91B54</vt:lpwstr>
  </property>
</Properties>
</file>