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8E" w:rsidRPr="0079613D" w:rsidRDefault="002F3719" w:rsidP="0079613D">
      <w:pPr>
        <w:jc w:val="center"/>
        <w:rPr>
          <w:b/>
          <w:sz w:val="28"/>
          <w:u w:val="single"/>
        </w:rPr>
      </w:pPr>
      <w:r>
        <w:rPr>
          <w:b/>
          <w:sz w:val="28"/>
          <w:u w:val="single"/>
        </w:rPr>
        <w:t>Skill Progression</w:t>
      </w:r>
      <w:r w:rsidR="00FC3A15">
        <w:rPr>
          <w:b/>
          <w:sz w:val="28"/>
          <w:u w:val="single"/>
        </w:rPr>
        <w:t>: RE</w:t>
      </w:r>
    </w:p>
    <w:tbl>
      <w:tblPr>
        <w:tblStyle w:val="TableGrid"/>
        <w:tblW w:w="0" w:type="auto"/>
        <w:tblLook w:val="04A0" w:firstRow="1" w:lastRow="0" w:firstColumn="1" w:lastColumn="0" w:noHBand="0" w:noVBand="1"/>
      </w:tblPr>
      <w:tblGrid>
        <w:gridCol w:w="1413"/>
        <w:gridCol w:w="3827"/>
        <w:gridCol w:w="4111"/>
        <w:gridCol w:w="4597"/>
      </w:tblGrid>
      <w:tr w:rsidR="002F3719" w:rsidTr="00FC3A15">
        <w:tc>
          <w:tcPr>
            <w:tcW w:w="1413" w:type="dxa"/>
            <w:shd w:val="clear" w:color="auto" w:fill="ED7D31" w:themeFill="accent2"/>
          </w:tcPr>
          <w:p w:rsidR="0071338E" w:rsidRDefault="0071338E" w:rsidP="0071338E">
            <w:pPr>
              <w:jc w:val="center"/>
            </w:pPr>
          </w:p>
        </w:tc>
        <w:tc>
          <w:tcPr>
            <w:tcW w:w="3827" w:type="dxa"/>
            <w:shd w:val="clear" w:color="auto" w:fill="ED7D31" w:themeFill="accent2"/>
          </w:tcPr>
          <w:p w:rsidR="0071338E" w:rsidRPr="0071338E" w:rsidRDefault="0071338E" w:rsidP="0071338E">
            <w:pPr>
              <w:jc w:val="center"/>
              <w:rPr>
                <w:b/>
              </w:rPr>
            </w:pPr>
            <w:r>
              <w:rPr>
                <w:b/>
              </w:rPr>
              <w:t>Year 1</w:t>
            </w:r>
          </w:p>
        </w:tc>
        <w:tc>
          <w:tcPr>
            <w:tcW w:w="4111" w:type="dxa"/>
            <w:shd w:val="clear" w:color="auto" w:fill="ED7D31" w:themeFill="accent2"/>
          </w:tcPr>
          <w:p w:rsidR="0071338E" w:rsidRPr="0071338E" w:rsidRDefault="0071338E" w:rsidP="0071338E">
            <w:pPr>
              <w:jc w:val="center"/>
              <w:rPr>
                <w:b/>
              </w:rPr>
            </w:pPr>
            <w:r>
              <w:rPr>
                <w:b/>
              </w:rPr>
              <w:t>Year 2</w:t>
            </w:r>
          </w:p>
        </w:tc>
        <w:tc>
          <w:tcPr>
            <w:tcW w:w="4597" w:type="dxa"/>
            <w:shd w:val="clear" w:color="auto" w:fill="ED7D31" w:themeFill="accent2"/>
          </w:tcPr>
          <w:p w:rsidR="0071338E" w:rsidRPr="0071338E" w:rsidRDefault="0071338E" w:rsidP="0071338E">
            <w:pPr>
              <w:jc w:val="center"/>
              <w:rPr>
                <w:b/>
              </w:rPr>
            </w:pPr>
            <w:r>
              <w:rPr>
                <w:b/>
              </w:rPr>
              <w:t>Year 3</w:t>
            </w:r>
          </w:p>
        </w:tc>
      </w:tr>
      <w:tr w:rsidR="0071338E" w:rsidTr="00FC3A15">
        <w:tc>
          <w:tcPr>
            <w:tcW w:w="1413" w:type="dxa"/>
            <w:vMerge w:val="restart"/>
            <w:shd w:val="clear" w:color="auto" w:fill="ED7D31" w:themeFill="accent2"/>
          </w:tcPr>
          <w:p w:rsidR="0071338E" w:rsidRPr="0071338E" w:rsidRDefault="00FC3A15" w:rsidP="0071338E">
            <w:pPr>
              <w:jc w:val="center"/>
              <w:rPr>
                <w:b/>
              </w:rPr>
            </w:pPr>
            <w:r>
              <w:rPr>
                <w:b/>
              </w:rPr>
              <w:t>RE</w:t>
            </w:r>
          </w:p>
        </w:tc>
        <w:tc>
          <w:tcPr>
            <w:tcW w:w="3827" w:type="dxa"/>
          </w:tcPr>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 xml:space="preserve">To know that Christians believe in God, know about some of their symbols, stories and some of their beliefs. </w:t>
            </w:r>
          </w:p>
          <w:p w:rsidR="00FC3A15" w:rsidRPr="00FC3A15" w:rsidRDefault="00FC3A15" w:rsidP="00FC3A15">
            <w:pPr>
              <w:pStyle w:val="MainContent"/>
              <w:spacing w:before="0" w:after="0"/>
              <w:rPr>
                <w:rFonts w:asciiTheme="minorHAnsi" w:hAnsiTheme="minorHAnsi"/>
                <w:sz w:val="18"/>
                <w:szCs w:val="18"/>
              </w:rPr>
            </w:pPr>
          </w:p>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 xml:space="preserve">To know about some Christian celebrations, </w:t>
            </w:r>
            <w:proofErr w:type="spellStart"/>
            <w:r w:rsidRPr="00FC3A15">
              <w:rPr>
                <w:rFonts w:asciiTheme="minorHAnsi" w:hAnsiTheme="minorHAnsi"/>
                <w:sz w:val="18"/>
                <w:szCs w:val="18"/>
              </w:rPr>
              <w:t>ie</w:t>
            </w:r>
            <w:proofErr w:type="spellEnd"/>
            <w:r w:rsidRPr="00FC3A15">
              <w:rPr>
                <w:rFonts w:asciiTheme="minorHAnsi" w:hAnsiTheme="minorHAnsi"/>
                <w:sz w:val="18"/>
                <w:szCs w:val="18"/>
              </w:rPr>
              <w:t>. Christmas and Easter.</w:t>
            </w:r>
          </w:p>
          <w:p w:rsidR="00FC3A15" w:rsidRPr="00FC3A15" w:rsidRDefault="00FC3A15" w:rsidP="00FC3A15">
            <w:pPr>
              <w:pStyle w:val="MainContent"/>
              <w:spacing w:before="0" w:after="0"/>
              <w:rPr>
                <w:rFonts w:asciiTheme="minorHAnsi" w:hAnsiTheme="minorHAnsi"/>
                <w:sz w:val="18"/>
                <w:szCs w:val="18"/>
              </w:rPr>
            </w:pPr>
          </w:p>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Can understand where and how people belong.</w:t>
            </w:r>
          </w:p>
          <w:p w:rsidR="00FC3A15" w:rsidRPr="00FC3A15" w:rsidRDefault="00FC3A15" w:rsidP="00FC3A15">
            <w:pPr>
              <w:pStyle w:val="MainContent"/>
              <w:spacing w:before="0" w:after="0"/>
              <w:rPr>
                <w:rFonts w:asciiTheme="minorHAnsi" w:hAnsiTheme="minorHAnsi"/>
                <w:sz w:val="18"/>
                <w:szCs w:val="18"/>
              </w:rPr>
            </w:pPr>
          </w:p>
          <w:p w:rsidR="00FC3A15" w:rsidRP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Can begin to appreciate “who I am and my uniqueness as a person in a family and community.”</w:t>
            </w:r>
          </w:p>
          <w:p w:rsidR="00F178E3" w:rsidRPr="00FC3A15" w:rsidRDefault="00F178E3" w:rsidP="00F178E3">
            <w:pPr>
              <w:pStyle w:val="Default"/>
              <w:spacing w:after="120"/>
              <w:ind w:left="357" w:hanging="358"/>
              <w:rPr>
                <w:rFonts w:asciiTheme="minorHAnsi" w:hAnsiTheme="minorHAnsi"/>
                <w:sz w:val="18"/>
                <w:szCs w:val="18"/>
              </w:rPr>
            </w:pPr>
          </w:p>
        </w:tc>
        <w:tc>
          <w:tcPr>
            <w:tcW w:w="4111" w:type="dxa"/>
          </w:tcPr>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Able to discuss some principle beliefs of Christianity and one other religion.</w:t>
            </w:r>
          </w:p>
          <w:p w:rsidR="00FC3A15" w:rsidRPr="00FC3A15" w:rsidRDefault="00FC3A15" w:rsidP="00FC3A15">
            <w:pPr>
              <w:pStyle w:val="MainContent"/>
              <w:spacing w:before="0" w:after="0"/>
              <w:rPr>
                <w:rFonts w:asciiTheme="minorHAnsi" w:hAnsiTheme="minorHAnsi"/>
                <w:sz w:val="18"/>
                <w:szCs w:val="18"/>
              </w:rPr>
            </w:pPr>
          </w:p>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 xml:space="preserve">Can to respond to a range of stories, artefacts and other religious material from Christianity and one other principle religion. </w:t>
            </w:r>
          </w:p>
          <w:p w:rsidR="00FC3A15" w:rsidRPr="00FC3A15" w:rsidRDefault="00FC3A15" w:rsidP="00FC3A15">
            <w:pPr>
              <w:pStyle w:val="MainContent"/>
              <w:spacing w:before="0" w:after="0"/>
              <w:rPr>
                <w:rFonts w:asciiTheme="minorHAnsi" w:hAnsiTheme="minorHAnsi"/>
                <w:sz w:val="18"/>
                <w:szCs w:val="18"/>
              </w:rPr>
            </w:pPr>
          </w:p>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To begin to recognise that beliefs are expressed in a variety of ways.</w:t>
            </w:r>
          </w:p>
          <w:p w:rsidR="00FC3A15" w:rsidRPr="00FC3A15" w:rsidRDefault="00FC3A15" w:rsidP="00FC3A15">
            <w:pPr>
              <w:pStyle w:val="MainContent"/>
              <w:spacing w:before="0" w:after="0"/>
              <w:rPr>
                <w:rFonts w:asciiTheme="minorHAnsi" w:hAnsiTheme="minorHAnsi"/>
                <w:sz w:val="18"/>
                <w:szCs w:val="18"/>
              </w:rPr>
            </w:pPr>
          </w:p>
          <w:p w:rsidR="00F178E3" w:rsidRPr="00FC3A15" w:rsidRDefault="00FC3A15" w:rsidP="00FC3A15">
            <w:pPr>
              <w:rPr>
                <w:sz w:val="18"/>
                <w:szCs w:val="18"/>
              </w:rPr>
            </w:pPr>
            <w:r w:rsidRPr="00FC3A15">
              <w:rPr>
                <w:sz w:val="18"/>
                <w:szCs w:val="18"/>
              </w:rPr>
              <w:t>Can talk about what is important to them, valuing themselves, reflecting on their own feelings and experiences and developing a sense of belonging.</w:t>
            </w:r>
          </w:p>
        </w:tc>
        <w:tc>
          <w:tcPr>
            <w:tcW w:w="4597" w:type="dxa"/>
          </w:tcPr>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 xml:space="preserve">Can begin to make links between beliefs, stories and practices in Christianity and at least two other principle religions. </w:t>
            </w:r>
          </w:p>
          <w:p w:rsidR="00FC3A15" w:rsidRPr="00FC3A15" w:rsidRDefault="00FC3A15" w:rsidP="00FC3A15">
            <w:pPr>
              <w:pStyle w:val="MainContent"/>
              <w:spacing w:before="0" w:after="0"/>
              <w:rPr>
                <w:rFonts w:asciiTheme="minorHAnsi" w:hAnsiTheme="minorHAnsi"/>
                <w:sz w:val="18"/>
                <w:szCs w:val="18"/>
              </w:rPr>
            </w:pPr>
          </w:p>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To begin to identify the impacts of beliefs and practices on people’s lives and to begin to investigate and connect features of religions and beliefs.</w:t>
            </w:r>
          </w:p>
          <w:p w:rsidR="00FC3A15" w:rsidRPr="00FC3A15" w:rsidRDefault="00FC3A15" w:rsidP="00FC3A15">
            <w:pPr>
              <w:pStyle w:val="MainContent"/>
              <w:spacing w:before="0" w:after="0"/>
              <w:rPr>
                <w:rFonts w:asciiTheme="minorHAnsi" w:hAnsiTheme="minorHAnsi"/>
                <w:sz w:val="18"/>
                <w:szCs w:val="18"/>
              </w:rPr>
            </w:pPr>
          </w:p>
          <w:p w:rsidR="00F178E3" w:rsidRPr="00FC3A15" w:rsidRDefault="00FC3A15" w:rsidP="00FC3A15">
            <w:pPr>
              <w:rPr>
                <w:sz w:val="18"/>
                <w:szCs w:val="18"/>
              </w:rPr>
            </w:pPr>
            <w:r w:rsidRPr="00FC3A15">
              <w:rPr>
                <w:sz w:val="18"/>
                <w:szCs w:val="18"/>
              </w:rPr>
              <w:t>To begin to identify similarities and differences between religions and beliefs to begin to ask significant questions about religions and beliefs.</w:t>
            </w:r>
          </w:p>
        </w:tc>
      </w:tr>
      <w:tr w:rsidR="002C0AD8" w:rsidTr="00FC3A15">
        <w:tc>
          <w:tcPr>
            <w:tcW w:w="1413" w:type="dxa"/>
            <w:vMerge/>
            <w:shd w:val="clear" w:color="auto" w:fill="ED7D31" w:themeFill="accent2"/>
          </w:tcPr>
          <w:p w:rsidR="0071338E" w:rsidRPr="0071338E" w:rsidRDefault="0071338E" w:rsidP="0071338E">
            <w:pPr>
              <w:jc w:val="center"/>
              <w:rPr>
                <w:b/>
              </w:rPr>
            </w:pPr>
          </w:p>
        </w:tc>
        <w:tc>
          <w:tcPr>
            <w:tcW w:w="3827" w:type="dxa"/>
            <w:shd w:val="clear" w:color="auto" w:fill="ED7D31" w:themeFill="accent2"/>
          </w:tcPr>
          <w:p w:rsidR="0071338E" w:rsidRPr="00FC3A15" w:rsidRDefault="0071338E" w:rsidP="0071338E">
            <w:pPr>
              <w:jc w:val="center"/>
              <w:rPr>
                <w:b/>
                <w:sz w:val="18"/>
                <w:szCs w:val="18"/>
              </w:rPr>
            </w:pPr>
            <w:r w:rsidRPr="00FC3A15">
              <w:rPr>
                <w:b/>
                <w:sz w:val="18"/>
                <w:szCs w:val="18"/>
              </w:rPr>
              <w:t>Year 4</w:t>
            </w:r>
          </w:p>
        </w:tc>
        <w:tc>
          <w:tcPr>
            <w:tcW w:w="4111" w:type="dxa"/>
            <w:shd w:val="clear" w:color="auto" w:fill="ED7D31" w:themeFill="accent2"/>
          </w:tcPr>
          <w:p w:rsidR="0071338E" w:rsidRPr="00FC3A15" w:rsidRDefault="0071338E" w:rsidP="0071338E">
            <w:pPr>
              <w:jc w:val="center"/>
              <w:rPr>
                <w:b/>
                <w:sz w:val="18"/>
                <w:szCs w:val="18"/>
              </w:rPr>
            </w:pPr>
            <w:r w:rsidRPr="00FC3A15">
              <w:rPr>
                <w:b/>
                <w:sz w:val="18"/>
                <w:szCs w:val="18"/>
              </w:rPr>
              <w:t>Year 5</w:t>
            </w:r>
          </w:p>
        </w:tc>
        <w:tc>
          <w:tcPr>
            <w:tcW w:w="4597" w:type="dxa"/>
            <w:shd w:val="clear" w:color="auto" w:fill="ED7D31" w:themeFill="accent2"/>
          </w:tcPr>
          <w:p w:rsidR="0071338E" w:rsidRPr="00FC3A15" w:rsidRDefault="0071338E" w:rsidP="0071338E">
            <w:pPr>
              <w:jc w:val="center"/>
              <w:rPr>
                <w:b/>
                <w:sz w:val="18"/>
                <w:szCs w:val="18"/>
              </w:rPr>
            </w:pPr>
            <w:r w:rsidRPr="00FC3A15">
              <w:rPr>
                <w:b/>
                <w:sz w:val="18"/>
                <w:szCs w:val="18"/>
              </w:rPr>
              <w:t>Year 6</w:t>
            </w:r>
          </w:p>
        </w:tc>
      </w:tr>
      <w:tr w:rsidR="0071338E" w:rsidTr="00FC3A15">
        <w:tc>
          <w:tcPr>
            <w:tcW w:w="1413" w:type="dxa"/>
            <w:vMerge/>
            <w:shd w:val="clear" w:color="auto" w:fill="ED7D31" w:themeFill="accent2"/>
          </w:tcPr>
          <w:p w:rsidR="0071338E" w:rsidRPr="0071338E" w:rsidRDefault="0071338E" w:rsidP="0071338E">
            <w:pPr>
              <w:jc w:val="center"/>
              <w:rPr>
                <w:b/>
              </w:rPr>
            </w:pPr>
          </w:p>
        </w:tc>
        <w:tc>
          <w:tcPr>
            <w:tcW w:w="3827" w:type="dxa"/>
          </w:tcPr>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Is able to comment on connections between questions, beliefs, values and practices and can gather, select, and organise ideas about religion and belief.</w:t>
            </w:r>
          </w:p>
          <w:p w:rsidR="00FC3A15" w:rsidRPr="00FC3A15" w:rsidRDefault="00FC3A15" w:rsidP="00FC3A15">
            <w:pPr>
              <w:pStyle w:val="MainContent"/>
              <w:spacing w:before="0" w:after="0"/>
              <w:rPr>
                <w:rFonts w:asciiTheme="minorHAnsi" w:hAnsiTheme="minorHAnsi"/>
                <w:sz w:val="18"/>
                <w:szCs w:val="18"/>
              </w:rPr>
            </w:pPr>
          </w:p>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Can describe the impact of beliefs and practices on individuals, groups and communities and can begin to suggest answers to some questions raised by the study of religions and beliefs.</w:t>
            </w:r>
          </w:p>
          <w:p w:rsidR="00FC3A15" w:rsidRPr="00FC3A15" w:rsidRDefault="00FC3A15" w:rsidP="00FC3A15">
            <w:pPr>
              <w:pStyle w:val="MainContent"/>
              <w:spacing w:before="0" w:after="0"/>
              <w:rPr>
                <w:rFonts w:asciiTheme="minorHAnsi" w:hAnsiTheme="minorHAnsi"/>
                <w:sz w:val="18"/>
                <w:szCs w:val="18"/>
              </w:rPr>
            </w:pPr>
          </w:p>
          <w:p w:rsidR="00F178E3" w:rsidRPr="00FC3A15" w:rsidRDefault="00FC3A15" w:rsidP="00FC3A15">
            <w:pPr>
              <w:pStyle w:val="MainContent"/>
              <w:spacing w:before="0" w:after="0"/>
              <w:rPr>
                <w:rFonts w:asciiTheme="minorHAnsi" w:hAnsiTheme="minorHAnsi"/>
                <w:b/>
                <w:sz w:val="18"/>
                <w:szCs w:val="18"/>
              </w:rPr>
            </w:pPr>
            <w:r w:rsidRPr="00FC3A15">
              <w:rPr>
                <w:rFonts w:asciiTheme="minorHAnsi" w:hAnsiTheme="minorHAnsi"/>
                <w:sz w:val="18"/>
                <w:szCs w:val="18"/>
              </w:rPr>
              <w:t>Is able to  describe similarities and differences within and between religions and beliefs and begin to suggest meanings for a range of forms of religious expression, using appropriate vocabulary</w:t>
            </w:r>
          </w:p>
        </w:tc>
        <w:tc>
          <w:tcPr>
            <w:tcW w:w="4111" w:type="dxa"/>
          </w:tcPr>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Is able to explain connections between questions, beliefs, values and practices in different belief systems and can suggest lines of enquiry to address questions raised by the study of religions and beliefs.</w:t>
            </w:r>
          </w:p>
          <w:p w:rsidR="00FC3A15" w:rsidRDefault="00FC3A15" w:rsidP="00FC3A15">
            <w:pPr>
              <w:pStyle w:val="MainContent"/>
              <w:spacing w:before="0" w:after="0"/>
              <w:rPr>
                <w:rFonts w:asciiTheme="minorHAnsi" w:hAnsiTheme="minorHAnsi"/>
                <w:sz w:val="18"/>
                <w:szCs w:val="18"/>
              </w:rPr>
            </w:pPr>
          </w:p>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Can recognise and explain the impact of beliefs and ultimate questions on individuals and communities and is able to suggest answers to questions raised by the study of religions and beliefs, using relevant sources and evidence.</w:t>
            </w:r>
          </w:p>
          <w:p w:rsidR="00FC3A15" w:rsidRPr="00FC3A15" w:rsidRDefault="00FC3A15" w:rsidP="00FC3A15">
            <w:pPr>
              <w:pStyle w:val="MainContent"/>
              <w:spacing w:before="0" w:after="0"/>
              <w:rPr>
                <w:rFonts w:asciiTheme="minorHAnsi" w:hAnsiTheme="minorHAnsi"/>
                <w:sz w:val="18"/>
                <w:szCs w:val="18"/>
              </w:rPr>
            </w:pPr>
          </w:p>
          <w:p w:rsidR="00F178E3" w:rsidRPr="00FC3A15" w:rsidRDefault="00FC3A15" w:rsidP="00FC3A15">
            <w:pPr>
              <w:rPr>
                <w:sz w:val="18"/>
                <w:szCs w:val="18"/>
              </w:rPr>
            </w:pPr>
            <w:r w:rsidRPr="00FC3A15">
              <w:rPr>
                <w:sz w:val="18"/>
                <w:szCs w:val="18"/>
              </w:rPr>
              <w:t>Is able to explain how and why differences in belief are expressed and is starting to recognise and explain diversity within religious expression, using appropriate concepts.</w:t>
            </w:r>
          </w:p>
        </w:tc>
        <w:tc>
          <w:tcPr>
            <w:tcW w:w="4597" w:type="dxa"/>
          </w:tcPr>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To use religious and philosophical terminology and concepts to explain religions, beliefs and value systems and identify the influences on, and distinguish between, different viewpoints within religions and beliefs.</w:t>
            </w:r>
          </w:p>
          <w:p w:rsidR="00FC3A15" w:rsidRPr="00FC3A15" w:rsidRDefault="00FC3A15" w:rsidP="00FC3A15">
            <w:pPr>
              <w:pStyle w:val="MainContent"/>
              <w:spacing w:before="0" w:after="0"/>
              <w:rPr>
                <w:rFonts w:asciiTheme="minorHAnsi" w:hAnsiTheme="minorHAnsi"/>
                <w:sz w:val="18"/>
                <w:szCs w:val="18"/>
              </w:rPr>
            </w:pPr>
          </w:p>
          <w:p w:rsidR="00FC3A15" w:rsidRDefault="00FC3A15" w:rsidP="00FC3A15">
            <w:pPr>
              <w:pStyle w:val="MainContent"/>
              <w:spacing w:before="0" w:after="0"/>
              <w:rPr>
                <w:rFonts w:asciiTheme="minorHAnsi" w:hAnsiTheme="minorHAnsi"/>
                <w:sz w:val="18"/>
                <w:szCs w:val="18"/>
              </w:rPr>
            </w:pPr>
            <w:r w:rsidRPr="00FC3A15">
              <w:rPr>
                <w:rFonts w:asciiTheme="minorHAnsi" w:hAnsiTheme="minorHAnsi"/>
                <w:sz w:val="18"/>
                <w:szCs w:val="18"/>
              </w:rPr>
              <w:t>To explain some of the challenges offered by the variety of religions and beliefs in the contemporary world and interpret religions and beliefs from different perspectives.</w:t>
            </w:r>
          </w:p>
          <w:p w:rsidR="00FC3A15" w:rsidRPr="00FC3A15" w:rsidRDefault="00FC3A15" w:rsidP="00FC3A15">
            <w:pPr>
              <w:pStyle w:val="MainContent"/>
              <w:spacing w:before="0" w:after="0"/>
              <w:rPr>
                <w:rFonts w:asciiTheme="minorHAnsi" w:hAnsiTheme="minorHAnsi"/>
                <w:sz w:val="18"/>
                <w:szCs w:val="18"/>
              </w:rPr>
            </w:pPr>
            <w:bookmarkStart w:id="0" w:name="_GoBack"/>
            <w:bookmarkEnd w:id="0"/>
          </w:p>
          <w:p w:rsidR="00F178E3" w:rsidRPr="00FC3A15" w:rsidRDefault="00FC3A15" w:rsidP="00FC3A15">
            <w:pPr>
              <w:rPr>
                <w:b/>
                <w:sz w:val="18"/>
                <w:szCs w:val="18"/>
              </w:rPr>
            </w:pPr>
            <w:r w:rsidRPr="00FC3A15">
              <w:rPr>
                <w:sz w:val="18"/>
                <w:szCs w:val="18"/>
              </w:rPr>
              <w:t>To explain the reasons for, and effects of, diversity within and between religions, beliefs and cultures and interpret the significance and impact of different forms of religious and spiritual expression.</w:t>
            </w:r>
          </w:p>
        </w:tc>
      </w:tr>
    </w:tbl>
    <w:p w:rsidR="0071338E" w:rsidRDefault="0071338E" w:rsidP="00370D55"/>
    <w:sectPr w:rsidR="0071338E" w:rsidSect="007133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87FFA"/>
    <w:multiLevelType w:val="hybridMultilevel"/>
    <w:tmpl w:val="923C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2687B"/>
    <w:multiLevelType w:val="hybridMultilevel"/>
    <w:tmpl w:val="2C8A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4D3380"/>
    <w:multiLevelType w:val="hybridMultilevel"/>
    <w:tmpl w:val="F984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C169DA"/>
    <w:multiLevelType w:val="hybridMultilevel"/>
    <w:tmpl w:val="33C2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594557"/>
    <w:multiLevelType w:val="hybridMultilevel"/>
    <w:tmpl w:val="D9CE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3D0036"/>
    <w:multiLevelType w:val="hybridMultilevel"/>
    <w:tmpl w:val="41B8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596224"/>
    <w:multiLevelType w:val="hybridMultilevel"/>
    <w:tmpl w:val="EC7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2B2F62"/>
    <w:multiLevelType w:val="hybridMultilevel"/>
    <w:tmpl w:val="EDD8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F3970"/>
    <w:multiLevelType w:val="hybridMultilevel"/>
    <w:tmpl w:val="7A06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8E"/>
    <w:rsid w:val="002C0AD8"/>
    <w:rsid w:val="002F3719"/>
    <w:rsid w:val="00370D55"/>
    <w:rsid w:val="004916D2"/>
    <w:rsid w:val="00497333"/>
    <w:rsid w:val="0060062E"/>
    <w:rsid w:val="0071338E"/>
    <w:rsid w:val="0079613D"/>
    <w:rsid w:val="007F6D43"/>
    <w:rsid w:val="00A645C3"/>
    <w:rsid w:val="00AA49D2"/>
    <w:rsid w:val="00D618BA"/>
    <w:rsid w:val="00F178E3"/>
    <w:rsid w:val="00FC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A68D6-3B71-4540-AB70-E0F14736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38E"/>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customStyle="1" w:styleId="MainContent">
    <w:name w:val="Main Content"/>
    <w:basedOn w:val="Normal"/>
    <w:qFormat/>
    <w:rsid w:val="0079613D"/>
    <w:pPr>
      <w:spacing w:before="120" w:after="120" w:line="240" w:lineRule="auto"/>
    </w:pPr>
    <w:rPr>
      <w:rFonts w:ascii="Century Gothic" w:eastAsia="Times New Roman" w:hAnsi="Century Gothic" w:cs="Times New Roman"/>
      <w:sz w:val="12"/>
      <w:szCs w:val="16"/>
    </w:rPr>
  </w:style>
  <w:style w:type="paragraph" w:styleId="BalloonText">
    <w:name w:val="Balloon Text"/>
    <w:basedOn w:val="Normal"/>
    <w:link w:val="BalloonTextChar"/>
    <w:rsid w:val="004916D2"/>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4916D2"/>
    <w:rPr>
      <w:rFonts w:ascii="Tahoma" w:eastAsia="Times New Roman" w:hAnsi="Tahoma" w:cs="Times New Roman"/>
      <w:sz w:val="16"/>
      <w:szCs w:val="16"/>
      <w:lang w:val="x-none"/>
    </w:rPr>
  </w:style>
  <w:style w:type="paragraph" w:styleId="ListParagraph">
    <w:name w:val="List Paragraph"/>
    <w:basedOn w:val="Normal"/>
    <w:uiPriority w:val="34"/>
    <w:qFormat/>
    <w:rsid w:val="002C0AD8"/>
    <w:pPr>
      <w:spacing w:after="200" w:line="276" w:lineRule="auto"/>
      <w:ind w:left="720"/>
      <w:contextualSpacing/>
    </w:pPr>
    <w:rPr>
      <w:rFonts w:ascii="SassoonPrimaryInfant" w:eastAsia="Calibri" w:hAnsi="SassoonPrimaryInfan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2C27-AEE5-4CDA-8541-BEA4F4F8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2019-11-17T21:31:00Z</dcterms:created>
  <dcterms:modified xsi:type="dcterms:W3CDTF">2019-11-17T21:31:00Z</dcterms:modified>
</cp:coreProperties>
</file>